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F2B5" w14:textId="166B0C29" w:rsidR="00186B85" w:rsidRPr="008512C8" w:rsidRDefault="0023053A" w:rsidP="0023053A">
      <w:pPr>
        <w:pStyle w:val="Headingnonumber"/>
        <w:spacing w:before="0"/>
        <w:rPr>
          <w:rFonts w:ascii="Book Antiqua" w:hAnsi="Book Antiqua"/>
          <w:sz w:val="24"/>
          <w:szCs w:val="24"/>
        </w:rPr>
      </w:pPr>
      <w:bookmarkStart w:id="0" w:name="_Ref476069360"/>
      <w:r w:rsidRPr="008512C8">
        <w:rPr>
          <w:rFonts w:ascii="Book Antiqua" w:hAnsi="Book Antiqua"/>
          <w:sz w:val="24"/>
          <w:szCs w:val="24"/>
        </w:rPr>
        <w:t>Standardized Crediting Framework (SCF)</w:t>
      </w:r>
      <w:r w:rsidR="00186B85" w:rsidRPr="008512C8">
        <w:rPr>
          <w:rFonts w:ascii="Book Antiqua" w:hAnsi="Book Antiqua"/>
          <w:sz w:val="24"/>
          <w:szCs w:val="24"/>
        </w:rPr>
        <w:t xml:space="preserve">: </w:t>
      </w:r>
      <w:r w:rsidR="00FF5F0E" w:rsidRPr="008512C8">
        <w:rPr>
          <w:rFonts w:ascii="Book Antiqua" w:hAnsi="Book Antiqua"/>
          <w:sz w:val="24"/>
          <w:szCs w:val="24"/>
        </w:rPr>
        <w:t>A6 Model for Energy Access</w:t>
      </w:r>
      <w:r w:rsidR="006A3321" w:rsidRPr="008512C8">
        <w:rPr>
          <w:rFonts w:ascii="Book Antiqua" w:hAnsi="Book Antiqua"/>
          <w:sz w:val="24"/>
          <w:szCs w:val="24"/>
        </w:rPr>
        <w:t xml:space="preserve"> Rwanda</w:t>
      </w:r>
      <w:r w:rsidR="002F363E" w:rsidRPr="008512C8">
        <w:rPr>
          <w:rFonts w:ascii="Book Antiqua" w:hAnsi="Book Antiqua"/>
          <w:sz w:val="24"/>
          <w:szCs w:val="24"/>
        </w:rPr>
        <w:t xml:space="preserve"> </w:t>
      </w:r>
      <w:bookmarkStart w:id="1" w:name="_Hlk519087659"/>
    </w:p>
    <w:p w14:paraId="460C1DFC" w14:textId="007125E9" w:rsidR="002F363E" w:rsidRPr="008512C8" w:rsidRDefault="007B350D" w:rsidP="0023053A">
      <w:pPr>
        <w:pStyle w:val="Headingnonumber"/>
        <w:spacing w:before="0"/>
        <w:rPr>
          <w:rFonts w:ascii="Book Antiqua" w:hAnsi="Book Antiqua"/>
          <w:sz w:val="24"/>
          <w:szCs w:val="24"/>
        </w:rPr>
      </w:pPr>
      <w:r w:rsidRPr="008512C8">
        <w:rPr>
          <w:rFonts w:ascii="Book Antiqua" w:hAnsi="Book Antiqua"/>
          <w:sz w:val="24"/>
          <w:szCs w:val="24"/>
        </w:rPr>
        <w:t xml:space="preserve">DRAFT </w:t>
      </w:r>
      <w:r w:rsidR="002F363E" w:rsidRPr="008512C8">
        <w:rPr>
          <w:rFonts w:ascii="Book Antiqua" w:hAnsi="Book Antiqua"/>
          <w:sz w:val="24"/>
          <w:szCs w:val="24"/>
        </w:rPr>
        <w:t>Methodology</w:t>
      </w:r>
      <w:r w:rsidR="003A4D59" w:rsidRPr="008512C8">
        <w:rPr>
          <w:rFonts w:ascii="Book Antiqua" w:hAnsi="Book Antiqua"/>
          <w:sz w:val="24"/>
          <w:szCs w:val="24"/>
        </w:rPr>
        <w:t xml:space="preserve"> for </w:t>
      </w:r>
      <w:bookmarkEnd w:id="1"/>
      <w:r w:rsidR="00822709" w:rsidRPr="008512C8">
        <w:rPr>
          <w:rFonts w:ascii="Book Antiqua" w:hAnsi="Book Antiqua"/>
          <w:sz w:val="24"/>
          <w:szCs w:val="24"/>
        </w:rPr>
        <w:t>s</w:t>
      </w:r>
      <w:r w:rsidR="00706C7F" w:rsidRPr="008512C8">
        <w:rPr>
          <w:rFonts w:ascii="Book Antiqua" w:hAnsi="Book Antiqua"/>
          <w:sz w:val="24"/>
          <w:szCs w:val="24"/>
        </w:rPr>
        <w:t xml:space="preserve">olar </w:t>
      </w:r>
      <w:r w:rsidR="00822709" w:rsidRPr="008512C8">
        <w:rPr>
          <w:rFonts w:ascii="Book Antiqua" w:hAnsi="Book Antiqua"/>
          <w:sz w:val="24"/>
          <w:szCs w:val="24"/>
        </w:rPr>
        <w:t>home systems</w:t>
      </w:r>
    </w:p>
    <w:p w14:paraId="59E71E5E" w14:textId="1E4C398A" w:rsidR="002F363E" w:rsidRPr="008512C8" w:rsidRDefault="002F363E" w:rsidP="00CB1D78">
      <w:pPr>
        <w:pStyle w:val="Templateheading1"/>
        <w:rPr>
          <w:rFonts w:ascii="Book Antiqua" w:hAnsi="Book Antiqua"/>
          <w:sz w:val="24"/>
          <w:szCs w:val="24"/>
        </w:rPr>
      </w:pPr>
      <w:r w:rsidRPr="008512C8">
        <w:rPr>
          <w:rFonts w:ascii="Book Antiqua" w:hAnsi="Book Antiqua"/>
          <w:sz w:val="24"/>
          <w:szCs w:val="24"/>
        </w:rPr>
        <w:t xml:space="preserve">Methodology title, </w:t>
      </w:r>
      <w:r w:rsidR="002E404C" w:rsidRPr="008512C8">
        <w:rPr>
          <w:rFonts w:ascii="Book Antiqua" w:hAnsi="Book Antiqua"/>
          <w:sz w:val="24"/>
          <w:szCs w:val="24"/>
        </w:rPr>
        <w:t>version,</w:t>
      </w:r>
      <w:r w:rsidRPr="008512C8">
        <w:rPr>
          <w:rFonts w:ascii="Book Antiqua" w:hAnsi="Book Antiqua"/>
          <w:sz w:val="24"/>
          <w:szCs w:val="24"/>
        </w:rPr>
        <w:t xml:space="preserve"> and date </w:t>
      </w:r>
    </w:p>
    <w:tbl>
      <w:tblPr>
        <w:tblStyle w:val="TableGrid"/>
        <w:tblW w:w="0" w:type="auto"/>
        <w:tblLook w:val="04A0" w:firstRow="1" w:lastRow="0" w:firstColumn="1" w:lastColumn="0" w:noHBand="0" w:noVBand="1"/>
      </w:tblPr>
      <w:tblGrid>
        <w:gridCol w:w="3245"/>
        <w:gridCol w:w="5750"/>
      </w:tblGrid>
      <w:tr w:rsidR="002F363E" w:rsidRPr="008512C8" w14:paraId="1461CDD7" w14:textId="77777777" w:rsidTr="002F363E">
        <w:tc>
          <w:tcPr>
            <w:tcW w:w="3245" w:type="dxa"/>
          </w:tcPr>
          <w:p w14:paraId="1284E37A" w14:textId="77777777" w:rsidR="002F363E" w:rsidRPr="008512C8" w:rsidRDefault="002F363E" w:rsidP="00CB1D78">
            <w:pPr>
              <w:spacing w:before="40" w:after="40"/>
              <w:rPr>
                <w:rFonts w:ascii="Book Antiqua" w:hAnsi="Book Antiqua"/>
                <w:sz w:val="24"/>
                <w:szCs w:val="24"/>
              </w:rPr>
            </w:pPr>
            <w:r w:rsidRPr="008512C8">
              <w:rPr>
                <w:rFonts w:ascii="Book Antiqua" w:hAnsi="Book Antiqua"/>
                <w:sz w:val="24"/>
                <w:szCs w:val="24"/>
              </w:rPr>
              <w:t>Methodology title</w:t>
            </w:r>
          </w:p>
        </w:tc>
        <w:tc>
          <w:tcPr>
            <w:tcW w:w="5750" w:type="dxa"/>
          </w:tcPr>
          <w:p w14:paraId="0F17854F" w14:textId="71A085C3" w:rsidR="002F363E" w:rsidRPr="008512C8" w:rsidRDefault="00706C7F" w:rsidP="00CB1D78">
            <w:pPr>
              <w:spacing w:before="40" w:after="40"/>
              <w:rPr>
                <w:rFonts w:ascii="Book Antiqua" w:hAnsi="Book Antiqua"/>
                <w:sz w:val="24"/>
                <w:szCs w:val="24"/>
              </w:rPr>
            </w:pPr>
            <w:r w:rsidRPr="008512C8">
              <w:rPr>
                <w:rFonts w:ascii="Book Antiqua" w:hAnsi="Book Antiqua"/>
                <w:sz w:val="24"/>
                <w:szCs w:val="24"/>
              </w:rPr>
              <w:t xml:space="preserve">Solar </w:t>
            </w:r>
            <w:r w:rsidR="00822709" w:rsidRPr="008512C8">
              <w:rPr>
                <w:rFonts w:ascii="Book Antiqua" w:hAnsi="Book Antiqua"/>
                <w:sz w:val="24"/>
                <w:szCs w:val="24"/>
              </w:rPr>
              <w:t xml:space="preserve">home systems </w:t>
            </w:r>
            <w:r w:rsidR="009151AE" w:rsidRPr="008512C8">
              <w:rPr>
                <w:rFonts w:ascii="Book Antiqua" w:hAnsi="Book Antiqua"/>
                <w:sz w:val="24"/>
                <w:szCs w:val="24"/>
              </w:rPr>
              <w:t xml:space="preserve">for </w:t>
            </w:r>
            <w:r w:rsidR="00B72730" w:rsidRPr="008512C8">
              <w:rPr>
                <w:rFonts w:ascii="Book Antiqua" w:hAnsi="Book Antiqua"/>
                <w:sz w:val="24"/>
                <w:szCs w:val="24"/>
              </w:rPr>
              <w:t>Rwanda</w:t>
            </w:r>
          </w:p>
        </w:tc>
      </w:tr>
      <w:tr w:rsidR="002F363E" w:rsidRPr="008512C8" w14:paraId="2658E763" w14:textId="77777777" w:rsidTr="002F363E">
        <w:tc>
          <w:tcPr>
            <w:tcW w:w="3245" w:type="dxa"/>
          </w:tcPr>
          <w:p w14:paraId="0722760B" w14:textId="77777777" w:rsidR="002F363E" w:rsidRPr="008512C8" w:rsidRDefault="002F363E" w:rsidP="00CB1D78">
            <w:pPr>
              <w:spacing w:before="40" w:after="40"/>
              <w:rPr>
                <w:rFonts w:ascii="Book Antiqua" w:hAnsi="Book Antiqua"/>
                <w:sz w:val="24"/>
                <w:szCs w:val="24"/>
              </w:rPr>
            </w:pPr>
            <w:r w:rsidRPr="008512C8">
              <w:rPr>
                <w:rFonts w:ascii="Book Antiqua" w:hAnsi="Book Antiqua"/>
                <w:sz w:val="24"/>
                <w:szCs w:val="24"/>
              </w:rPr>
              <w:t>Version</w:t>
            </w:r>
          </w:p>
        </w:tc>
        <w:tc>
          <w:tcPr>
            <w:tcW w:w="5750" w:type="dxa"/>
          </w:tcPr>
          <w:p w14:paraId="50173BAB" w14:textId="4B89F28D" w:rsidR="002F363E" w:rsidRPr="008512C8" w:rsidRDefault="00A62810" w:rsidP="00CB1D78">
            <w:pPr>
              <w:spacing w:before="40" w:after="40"/>
              <w:rPr>
                <w:rFonts w:ascii="Book Antiqua" w:hAnsi="Book Antiqua"/>
                <w:sz w:val="24"/>
                <w:szCs w:val="24"/>
              </w:rPr>
            </w:pPr>
            <w:r w:rsidRPr="008512C8">
              <w:rPr>
                <w:rFonts w:ascii="Book Antiqua" w:hAnsi="Book Antiqua"/>
                <w:sz w:val="24"/>
                <w:szCs w:val="24"/>
              </w:rPr>
              <w:t>1.0</w:t>
            </w:r>
          </w:p>
        </w:tc>
      </w:tr>
      <w:tr w:rsidR="002F363E" w:rsidRPr="008512C8" w14:paraId="51696425" w14:textId="77777777" w:rsidTr="002F363E">
        <w:tc>
          <w:tcPr>
            <w:tcW w:w="3245" w:type="dxa"/>
          </w:tcPr>
          <w:p w14:paraId="3BB199C1" w14:textId="77777777" w:rsidR="002F363E" w:rsidRPr="008512C8" w:rsidRDefault="002F363E" w:rsidP="00CB1D78">
            <w:pPr>
              <w:spacing w:before="40" w:after="40"/>
              <w:rPr>
                <w:rFonts w:ascii="Book Antiqua" w:hAnsi="Book Antiqua"/>
                <w:sz w:val="24"/>
                <w:szCs w:val="24"/>
              </w:rPr>
            </w:pPr>
            <w:r w:rsidRPr="008512C8">
              <w:rPr>
                <w:rFonts w:ascii="Book Antiqua" w:hAnsi="Book Antiqua"/>
                <w:sz w:val="24"/>
                <w:szCs w:val="24"/>
              </w:rPr>
              <w:t>Date</w:t>
            </w:r>
          </w:p>
        </w:tc>
        <w:tc>
          <w:tcPr>
            <w:tcW w:w="5750" w:type="dxa"/>
          </w:tcPr>
          <w:p w14:paraId="27646452" w14:textId="6892E8C8" w:rsidR="002F363E" w:rsidRPr="008512C8" w:rsidRDefault="00BC069C" w:rsidP="00CB1D78">
            <w:pPr>
              <w:spacing w:before="40" w:after="40"/>
              <w:rPr>
                <w:rFonts w:ascii="Book Antiqua" w:hAnsi="Book Antiqua"/>
                <w:sz w:val="24"/>
                <w:szCs w:val="24"/>
              </w:rPr>
            </w:pPr>
            <w:r w:rsidRPr="008512C8">
              <w:rPr>
                <w:rFonts w:ascii="Book Antiqua" w:hAnsi="Book Antiqua"/>
                <w:sz w:val="24"/>
                <w:szCs w:val="24"/>
              </w:rPr>
              <w:t>06</w:t>
            </w:r>
            <w:r w:rsidR="00C328A2" w:rsidRPr="008512C8">
              <w:rPr>
                <w:rFonts w:ascii="Book Antiqua" w:hAnsi="Book Antiqua"/>
                <w:sz w:val="24"/>
                <w:szCs w:val="24"/>
              </w:rPr>
              <w:t>/0</w:t>
            </w:r>
            <w:r w:rsidRPr="008512C8">
              <w:rPr>
                <w:rFonts w:ascii="Book Antiqua" w:hAnsi="Book Antiqua"/>
                <w:sz w:val="24"/>
                <w:szCs w:val="24"/>
              </w:rPr>
              <w:t>4</w:t>
            </w:r>
            <w:r w:rsidR="00C328A2" w:rsidRPr="008512C8">
              <w:rPr>
                <w:rFonts w:ascii="Book Antiqua" w:hAnsi="Book Antiqua"/>
                <w:sz w:val="24"/>
                <w:szCs w:val="24"/>
              </w:rPr>
              <w:t>/2023</w:t>
            </w:r>
          </w:p>
        </w:tc>
      </w:tr>
    </w:tbl>
    <w:p w14:paraId="5333CEC9" w14:textId="2AC768BB" w:rsidR="002F363E" w:rsidRPr="008512C8" w:rsidRDefault="002F363E" w:rsidP="00CB1D78">
      <w:pPr>
        <w:pStyle w:val="Templateheading1"/>
        <w:rPr>
          <w:rFonts w:ascii="Book Antiqua" w:hAnsi="Book Antiqua"/>
          <w:sz w:val="24"/>
          <w:szCs w:val="24"/>
        </w:rPr>
      </w:pPr>
      <w:r w:rsidRPr="008512C8">
        <w:rPr>
          <w:rFonts w:ascii="Book Antiqua" w:hAnsi="Book Antiqua"/>
          <w:sz w:val="24"/>
          <w:szCs w:val="24"/>
        </w:rPr>
        <w:t>Definitions</w:t>
      </w:r>
    </w:p>
    <w:p w14:paraId="0590CBB7" w14:textId="660AAF82" w:rsidR="002F363E" w:rsidRPr="008512C8" w:rsidRDefault="009305AB" w:rsidP="002F363E">
      <w:pPr>
        <w:rPr>
          <w:rFonts w:ascii="Book Antiqua" w:hAnsi="Book Antiqua"/>
          <w:sz w:val="24"/>
          <w:szCs w:val="24"/>
        </w:rPr>
      </w:pPr>
      <w:bookmarkStart w:id="2" w:name="_Ref417140593"/>
      <w:r w:rsidRPr="008512C8">
        <w:rPr>
          <w:rFonts w:ascii="Book Antiqua" w:hAnsi="Book Antiqua"/>
          <w:sz w:val="24"/>
          <w:szCs w:val="24"/>
        </w:rPr>
        <w:t>For</w:t>
      </w:r>
      <w:r w:rsidR="002F363E" w:rsidRPr="008512C8">
        <w:rPr>
          <w:rFonts w:ascii="Book Antiqua" w:hAnsi="Book Antiqua"/>
          <w:sz w:val="24"/>
          <w:szCs w:val="24"/>
        </w:rPr>
        <w:t xml:space="preserve"> this methodology, the following definitions shall apply:</w:t>
      </w:r>
      <w:bookmarkEnd w:id="2"/>
    </w:p>
    <w:p w14:paraId="1EE3E507" w14:textId="05B0EA38" w:rsidR="002F363E" w:rsidRPr="008512C8" w:rsidRDefault="002F363E" w:rsidP="002F363E">
      <w:pPr>
        <w:rPr>
          <w:rFonts w:ascii="Book Antiqua" w:hAnsi="Book Antiqua"/>
          <w:sz w:val="24"/>
          <w:szCs w:val="24"/>
        </w:rPr>
      </w:pPr>
      <w:r w:rsidRPr="008512C8">
        <w:rPr>
          <w:rFonts w:ascii="Book Antiqua" w:hAnsi="Book Antiqua"/>
          <w:b/>
          <w:sz w:val="24"/>
          <w:szCs w:val="24"/>
        </w:rPr>
        <w:t>Facility</w:t>
      </w:r>
      <w:r w:rsidR="00706C7F" w:rsidRPr="008512C8">
        <w:rPr>
          <w:rFonts w:ascii="Book Antiqua" w:hAnsi="Book Antiqua"/>
          <w:b/>
          <w:sz w:val="24"/>
          <w:szCs w:val="24"/>
        </w:rPr>
        <w:t>-</w:t>
      </w:r>
      <w:r w:rsidRPr="008512C8">
        <w:rPr>
          <w:rFonts w:ascii="Book Antiqua" w:hAnsi="Book Antiqua"/>
          <w:b/>
          <w:sz w:val="24"/>
          <w:szCs w:val="24"/>
        </w:rPr>
        <w:t>scale solar PV system</w:t>
      </w:r>
      <w:r w:rsidRPr="008512C8">
        <w:rPr>
          <w:rFonts w:ascii="Book Antiqua" w:hAnsi="Book Antiqua"/>
          <w:sz w:val="24"/>
          <w:szCs w:val="24"/>
        </w:rPr>
        <w:t xml:space="preserve"> – solar PV electricity generation system that supplies electricity to a single consumer (e.g.</w:t>
      </w:r>
      <w:r w:rsidR="00706C7F" w:rsidRPr="008512C8">
        <w:rPr>
          <w:rFonts w:ascii="Book Antiqua" w:hAnsi="Book Antiqua"/>
          <w:sz w:val="24"/>
          <w:szCs w:val="24"/>
        </w:rPr>
        <w:t>,</w:t>
      </w:r>
      <w:r w:rsidRPr="008512C8">
        <w:rPr>
          <w:rFonts w:ascii="Book Antiqua" w:hAnsi="Book Antiqua"/>
          <w:sz w:val="24"/>
          <w:szCs w:val="24"/>
        </w:rPr>
        <w:t xml:space="preserve"> a home or school) and that is not connected with other facilities or generation systems (i.e.</w:t>
      </w:r>
      <w:r w:rsidR="00706C7F" w:rsidRPr="008512C8">
        <w:rPr>
          <w:rFonts w:ascii="Book Antiqua" w:hAnsi="Book Antiqua"/>
          <w:sz w:val="24"/>
          <w:szCs w:val="24"/>
        </w:rPr>
        <w:t>,</w:t>
      </w:r>
      <w:r w:rsidRPr="008512C8">
        <w:rPr>
          <w:rFonts w:ascii="Book Antiqua" w:hAnsi="Book Antiqua"/>
          <w:sz w:val="24"/>
          <w:szCs w:val="24"/>
        </w:rPr>
        <w:t xml:space="preserve"> stand-alone systems</w:t>
      </w:r>
      <w:r w:rsidR="00FF64B6" w:rsidRPr="008512C8">
        <w:rPr>
          <w:rFonts w:ascii="Book Antiqua" w:hAnsi="Book Antiqua"/>
          <w:sz w:val="24"/>
          <w:szCs w:val="24"/>
        </w:rPr>
        <w:t>).</w:t>
      </w:r>
    </w:p>
    <w:p w14:paraId="71160C9A" w14:textId="64A11E84" w:rsidR="002F363E" w:rsidRPr="008512C8" w:rsidRDefault="005A2022" w:rsidP="002F363E">
      <w:pPr>
        <w:rPr>
          <w:rFonts w:ascii="Book Antiqua" w:hAnsi="Book Antiqua"/>
          <w:sz w:val="24"/>
          <w:szCs w:val="24"/>
        </w:rPr>
      </w:pPr>
      <w:r w:rsidRPr="008512C8">
        <w:rPr>
          <w:rFonts w:ascii="Book Antiqua" w:hAnsi="Book Antiqua"/>
          <w:b/>
          <w:sz w:val="24"/>
          <w:szCs w:val="24"/>
        </w:rPr>
        <w:t>New c</w:t>
      </w:r>
      <w:r w:rsidR="002F363E" w:rsidRPr="008512C8">
        <w:rPr>
          <w:rFonts w:ascii="Book Antiqua" w:hAnsi="Book Antiqua"/>
          <w:b/>
          <w:sz w:val="24"/>
          <w:szCs w:val="24"/>
        </w:rPr>
        <w:t>onsumer(s)</w:t>
      </w:r>
      <w:r w:rsidR="002F363E" w:rsidRPr="008512C8">
        <w:rPr>
          <w:rFonts w:ascii="Book Antiqua" w:hAnsi="Book Antiqua"/>
          <w:sz w:val="24"/>
          <w:szCs w:val="24"/>
        </w:rPr>
        <w:t xml:space="preserve"> </w:t>
      </w:r>
      <w:r w:rsidR="00C328A2" w:rsidRPr="008512C8">
        <w:rPr>
          <w:rFonts w:ascii="Book Antiqua" w:hAnsi="Book Antiqua"/>
          <w:sz w:val="24"/>
          <w:szCs w:val="24"/>
        </w:rPr>
        <w:t>–</w:t>
      </w:r>
      <w:r w:rsidR="002F363E" w:rsidRPr="008512C8">
        <w:rPr>
          <w:rFonts w:ascii="Book Antiqua" w:hAnsi="Book Antiqua"/>
          <w:sz w:val="24"/>
          <w:szCs w:val="24"/>
        </w:rPr>
        <w:t xml:space="preserve"> </w:t>
      </w:r>
      <w:r w:rsidR="00706C7F" w:rsidRPr="008512C8">
        <w:rPr>
          <w:rFonts w:ascii="Book Antiqua" w:hAnsi="Book Antiqua"/>
          <w:sz w:val="24"/>
          <w:szCs w:val="24"/>
        </w:rPr>
        <w:t xml:space="preserve">the </w:t>
      </w:r>
      <w:r w:rsidR="002F363E" w:rsidRPr="008512C8">
        <w:rPr>
          <w:rFonts w:ascii="Book Antiqua" w:hAnsi="Book Antiqua"/>
          <w:sz w:val="24"/>
          <w:szCs w:val="24"/>
        </w:rPr>
        <w:t>end-user(s)/facility(</w:t>
      </w:r>
      <w:proofErr w:type="spellStart"/>
      <w:r w:rsidR="002F363E" w:rsidRPr="008512C8">
        <w:rPr>
          <w:rFonts w:ascii="Book Antiqua" w:hAnsi="Book Antiqua"/>
          <w:sz w:val="24"/>
          <w:szCs w:val="24"/>
        </w:rPr>
        <w:t>ies</w:t>
      </w:r>
      <w:proofErr w:type="spellEnd"/>
      <w:r w:rsidR="002F363E" w:rsidRPr="008512C8">
        <w:rPr>
          <w:rFonts w:ascii="Book Antiqua" w:hAnsi="Book Antiqua"/>
          <w:sz w:val="24"/>
          <w:szCs w:val="24"/>
        </w:rPr>
        <w:t xml:space="preserve">) </w:t>
      </w:r>
      <w:r w:rsidRPr="008512C8">
        <w:rPr>
          <w:rFonts w:ascii="Book Antiqua" w:hAnsi="Book Antiqua"/>
          <w:sz w:val="24"/>
          <w:szCs w:val="24"/>
        </w:rPr>
        <w:t>(</w:t>
      </w:r>
      <w:r w:rsidR="002F363E" w:rsidRPr="008512C8">
        <w:rPr>
          <w:rFonts w:ascii="Book Antiqua" w:hAnsi="Book Antiqua"/>
          <w:sz w:val="24"/>
          <w:szCs w:val="24"/>
        </w:rPr>
        <w:t>households</w:t>
      </w:r>
      <w:r w:rsidRPr="008512C8">
        <w:rPr>
          <w:rFonts w:ascii="Book Antiqua" w:hAnsi="Book Antiqua"/>
          <w:sz w:val="24"/>
          <w:szCs w:val="24"/>
        </w:rPr>
        <w:t>) that, prior to the activity, had no connection to an operational source of electricity</w:t>
      </w:r>
      <w:r w:rsidR="0089127E" w:rsidRPr="008512C8">
        <w:rPr>
          <w:rFonts w:ascii="Book Antiqua" w:hAnsi="Book Antiqua"/>
          <w:sz w:val="24"/>
          <w:szCs w:val="24"/>
        </w:rPr>
        <w:t>.</w:t>
      </w:r>
    </w:p>
    <w:p w14:paraId="5814AAC2" w14:textId="77777777" w:rsidR="002F363E" w:rsidRPr="008512C8" w:rsidRDefault="002F363E" w:rsidP="00CB1D78">
      <w:pPr>
        <w:pStyle w:val="Templateheading1"/>
        <w:rPr>
          <w:rFonts w:ascii="Book Antiqua" w:hAnsi="Book Antiqua"/>
          <w:sz w:val="24"/>
          <w:szCs w:val="24"/>
        </w:rPr>
      </w:pPr>
      <w:r w:rsidRPr="008512C8">
        <w:rPr>
          <w:rFonts w:ascii="Book Antiqua" w:hAnsi="Book Antiqua"/>
          <w:sz w:val="24"/>
          <w:szCs w:val="24"/>
        </w:rPr>
        <w:t>Summary</w:t>
      </w:r>
    </w:p>
    <w:tbl>
      <w:tblPr>
        <w:tblStyle w:val="TableGrid1"/>
        <w:tblW w:w="9016" w:type="dxa"/>
        <w:tblLook w:val="00A0" w:firstRow="1" w:lastRow="0" w:firstColumn="1" w:lastColumn="0" w:noHBand="0" w:noVBand="0"/>
      </w:tblPr>
      <w:tblGrid>
        <w:gridCol w:w="2410"/>
        <w:gridCol w:w="6606"/>
      </w:tblGrid>
      <w:tr w:rsidR="002F363E" w:rsidRPr="008512C8" w14:paraId="332916E8" w14:textId="77777777" w:rsidTr="00CB1D78">
        <w:tc>
          <w:tcPr>
            <w:tcW w:w="2410" w:type="dxa"/>
          </w:tcPr>
          <w:p w14:paraId="2BE7A939" w14:textId="249C7704" w:rsidR="002F363E" w:rsidRPr="008512C8" w:rsidRDefault="002F363E" w:rsidP="00CB1D78">
            <w:pPr>
              <w:pStyle w:val="SDMTableBoxParaNotNumbered"/>
              <w:spacing w:before="40" w:after="40"/>
              <w:jc w:val="left"/>
              <w:rPr>
                <w:rFonts w:ascii="Book Antiqua" w:hAnsi="Book Antiqua"/>
                <w:sz w:val="24"/>
                <w:szCs w:val="24"/>
              </w:rPr>
            </w:pPr>
            <w:r w:rsidRPr="008512C8">
              <w:rPr>
                <w:rFonts w:ascii="Book Antiqua" w:hAnsi="Book Antiqua"/>
                <w:sz w:val="24"/>
                <w:szCs w:val="24"/>
              </w:rPr>
              <w:t xml:space="preserve">Typical </w:t>
            </w:r>
            <w:r w:rsidR="003B3ECD" w:rsidRPr="008512C8">
              <w:rPr>
                <w:rFonts w:ascii="Book Antiqua" w:hAnsi="Book Antiqua"/>
                <w:sz w:val="24"/>
                <w:szCs w:val="24"/>
              </w:rPr>
              <w:t>activity</w:t>
            </w:r>
            <w:r w:rsidRPr="008512C8">
              <w:rPr>
                <w:rFonts w:ascii="Book Antiqua" w:hAnsi="Book Antiqua"/>
                <w:sz w:val="24"/>
                <w:szCs w:val="24"/>
              </w:rPr>
              <w:t>(</w:t>
            </w:r>
            <w:proofErr w:type="spellStart"/>
            <w:r w:rsidR="003B3ECD" w:rsidRPr="008512C8">
              <w:rPr>
                <w:rFonts w:ascii="Book Antiqua" w:hAnsi="Book Antiqua"/>
                <w:sz w:val="24"/>
                <w:szCs w:val="24"/>
              </w:rPr>
              <w:t>ie</w:t>
            </w:r>
            <w:r w:rsidRPr="008512C8">
              <w:rPr>
                <w:rFonts w:ascii="Book Antiqua" w:hAnsi="Book Antiqua"/>
                <w:sz w:val="24"/>
                <w:szCs w:val="24"/>
              </w:rPr>
              <w:t>s</w:t>
            </w:r>
            <w:proofErr w:type="spellEnd"/>
            <w:r w:rsidRPr="008512C8">
              <w:rPr>
                <w:rFonts w:ascii="Book Antiqua" w:hAnsi="Book Antiqua"/>
                <w:sz w:val="24"/>
                <w:szCs w:val="24"/>
              </w:rPr>
              <w:t>)</w:t>
            </w:r>
            <w:r w:rsidR="007D412B" w:rsidRPr="008512C8">
              <w:rPr>
                <w:rStyle w:val="FootnoteReference"/>
                <w:rFonts w:ascii="Book Antiqua" w:hAnsi="Book Antiqua"/>
                <w:sz w:val="24"/>
                <w:szCs w:val="24"/>
              </w:rPr>
              <w:footnoteReference w:id="2"/>
            </w:r>
          </w:p>
        </w:tc>
        <w:tc>
          <w:tcPr>
            <w:tcW w:w="6606" w:type="dxa"/>
          </w:tcPr>
          <w:p w14:paraId="7153B3E4" w14:textId="6AAF8D86" w:rsidR="002F363E" w:rsidRPr="008512C8" w:rsidRDefault="002F363E" w:rsidP="00CB1D78">
            <w:pPr>
              <w:pStyle w:val="SDMTableBoxParaNotNumbered"/>
              <w:spacing w:before="40" w:after="40"/>
              <w:jc w:val="left"/>
              <w:rPr>
                <w:rFonts w:ascii="Book Antiqua" w:hAnsi="Book Antiqua"/>
                <w:b/>
                <w:sz w:val="24"/>
                <w:szCs w:val="24"/>
              </w:rPr>
            </w:pPr>
            <w:r w:rsidRPr="008512C8">
              <w:rPr>
                <w:rFonts w:ascii="Book Antiqua" w:hAnsi="Book Antiqua"/>
                <w:sz w:val="24"/>
                <w:szCs w:val="24"/>
              </w:rPr>
              <w:t xml:space="preserve">Rural communities are supplied with electricity from the facility-scale solar PV. The </w:t>
            </w:r>
            <w:r w:rsidR="003B3ECD" w:rsidRPr="008512C8">
              <w:rPr>
                <w:rFonts w:ascii="Book Antiqua" w:hAnsi="Book Antiqua"/>
                <w:sz w:val="24"/>
                <w:szCs w:val="24"/>
              </w:rPr>
              <w:t>activity</w:t>
            </w:r>
            <w:r w:rsidRPr="008512C8">
              <w:rPr>
                <w:rFonts w:ascii="Book Antiqua" w:hAnsi="Book Antiqua"/>
                <w:sz w:val="24"/>
                <w:szCs w:val="24"/>
              </w:rPr>
              <w:t xml:space="preserve"> supplies electricity to consumers who, prior to </w:t>
            </w:r>
            <w:r w:rsidR="003B3ECD" w:rsidRPr="008512C8">
              <w:rPr>
                <w:rFonts w:ascii="Book Antiqua" w:hAnsi="Book Antiqua"/>
                <w:sz w:val="24"/>
                <w:szCs w:val="24"/>
              </w:rPr>
              <w:t>activity</w:t>
            </w:r>
            <w:r w:rsidRPr="008512C8">
              <w:rPr>
                <w:rFonts w:ascii="Book Antiqua" w:hAnsi="Book Antiqua"/>
                <w:sz w:val="24"/>
                <w:szCs w:val="24"/>
              </w:rPr>
              <w:t xml:space="preserve"> implementation, were not connected to a national</w:t>
            </w:r>
            <w:r w:rsidR="00A113A7" w:rsidRPr="008512C8">
              <w:rPr>
                <w:rFonts w:ascii="Book Antiqua" w:hAnsi="Book Antiqua"/>
                <w:sz w:val="24"/>
                <w:szCs w:val="24"/>
              </w:rPr>
              <w:t xml:space="preserve"> or </w:t>
            </w:r>
            <w:r w:rsidRPr="008512C8">
              <w:rPr>
                <w:rFonts w:ascii="Book Antiqua" w:hAnsi="Book Antiqua"/>
                <w:sz w:val="24"/>
                <w:szCs w:val="24"/>
              </w:rPr>
              <w:t xml:space="preserve">regional grid. </w:t>
            </w:r>
          </w:p>
        </w:tc>
      </w:tr>
      <w:tr w:rsidR="002F363E" w:rsidRPr="008512C8" w14:paraId="20F323EF" w14:textId="77777777" w:rsidTr="00CB1D78">
        <w:tc>
          <w:tcPr>
            <w:tcW w:w="2410" w:type="dxa"/>
          </w:tcPr>
          <w:p w14:paraId="4A609D78" w14:textId="77777777" w:rsidR="002F363E" w:rsidRPr="008512C8" w:rsidRDefault="002F363E" w:rsidP="00CB1D78">
            <w:pPr>
              <w:pStyle w:val="SDMTableBoxParaNotNumbered"/>
              <w:spacing w:before="40" w:after="40"/>
              <w:jc w:val="left"/>
              <w:rPr>
                <w:rFonts w:ascii="Book Antiqua" w:hAnsi="Book Antiqua"/>
                <w:sz w:val="24"/>
                <w:szCs w:val="24"/>
              </w:rPr>
            </w:pPr>
            <w:r w:rsidRPr="008512C8">
              <w:rPr>
                <w:rFonts w:ascii="Book Antiqua" w:hAnsi="Book Antiqua"/>
                <w:sz w:val="24"/>
                <w:szCs w:val="24"/>
              </w:rPr>
              <w:t>Type of GHG emissions mitigation action</w:t>
            </w:r>
          </w:p>
        </w:tc>
        <w:tc>
          <w:tcPr>
            <w:tcW w:w="6606" w:type="dxa"/>
          </w:tcPr>
          <w:p w14:paraId="7785E09A" w14:textId="77777777" w:rsidR="002F363E" w:rsidRPr="008512C8" w:rsidRDefault="002F363E" w:rsidP="00CB1D78">
            <w:pPr>
              <w:pStyle w:val="SDMTableBoxParaNotNumbered"/>
              <w:spacing w:before="40" w:after="40"/>
              <w:jc w:val="left"/>
              <w:rPr>
                <w:rFonts w:ascii="Book Antiqua" w:hAnsi="Book Antiqua"/>
                <w:sz w:val="24"/>
                <w:szCs w:val="24"/>
              </w:rPr>
            </w:pPr>
            <w:r w:rsidRPr="008512C8">
              <w:rPr>
                <w:rFonts w:ascii="Book Antiqua" w:hAnsi="Book Antiqua"/>
                <w:sz w:val="24"/>
                <w:szCs w:val="24"/>
              </w:rPr>
              <w:t>Displacement of fossil fuel use.</w:t>
            </w:r>
          </w:p>
          <w:p w14:paraId="6606763E" w14:textId="733E37F6" w:rsidR="002F363E" w:rsidRPr="008512C8" w:rsidRDefault="002F363E" w:rsidP="00CB1D78">
            <w:pPr>
              <w:pStyle w:val="SDMTableBoxParaNotNumbered"/>
              <w:spacing w:before="40" w:after="40"/>
              <w:rPr>
                <w:rFonts w:ascii="Book Antiqua" w:hAnsi="Book Antiqua"/>
                <w:sz w:val="24"/>
                <w:szCs w:val="24"/>
              </w:rPr>
            </w:pPr>
          </w:p>
        </w:tc>
      </w:tr>
    </w:tbl>
    <w:p w14:paraId="2AB64185" w14:textId="77777777" w:rsidR="002F363E" w:rsidRPr="008512C8" w:rsidRDefault="002F363E" w:rsidP="002F363E">
      <w:pPr>
        <w:rPr>
          <w:rFonts w:ascii="Book Antiqua" w:hAnsi="Book Antiqua"/>
          <w:sz w:val="24"/>
          <w:szCs w:val="24"/>
        </w:rPr>
      </w:pPr>
    </w:p>
    <w:p w14:paraId="2CFC5FE9" w14:textId="77777777" w:rsidR="002F363E" w:rsidRPr="008512C8" w:rsidRDefault="002F363E" w:rsidP="00CB1D78">
      <w:pPr>
        <w:pStyle w:val="Templateheading1"/>
        <w:rPr>
          <w:rFonts w:ascii="Book Antiqua" w:hAnsi="Book Antiqua"/>
          <w:sz w:val="24"/>
          <w:szCs w:val="24"/>
        </w:rPr>
      </w:pPr>
      <w:r w:rsidRPr="008512C8">
        <w:rPr>
          <w:rFonts w:ascii="Book Antiqua" w:hAnsi="Book Antiqua"/>
          <w:sz w:val="24"/>
          <w:szCs w:val="24"/>
        </w:rPr>
        <w:t>Eligibility criteria</w:t>
      </w:r>
    </w:p>
    <w:tbl>
      <w:tblPr>
        <w:tblStyle w:val="TableGrid"/>
        <w:tblW w:w="0" w:type="auto"/>
        <w:tblLook w:val="04A0" w:firstRow="1" w:lastRow="0" w:firstColumn="1" w:lastColumn="0" w:noHBand="0" w:noVBand="1"/>
      </w:tblPr>
      <w:tblGrid>
        <w:gridCol w:w="1525"/>
        <w:gridCol w:w="7470"/>
      </w:tblGrid>
      <w:tr w:rsidR="002F363E" w:rsidRPr="008512C8" w14:paraId="63928925" w14:textId="77777777" w:rsidTr="5D654888">
        <w:tc>
          <w:tcPr>
            <w:tcW w:w="1525" w:type="dxa"/>
          </w:tcPr>
          <w:p w14:paraId="68F84A41" w14:textId="77777777" w:rsidR="002F363E" w:rsidRPr="008512C8" w:rsidRDefault="002F363E" w:rsidP="00CB1D78">
            <w:pPr>
              <w:spacing w:before="40" w:after="40"/>
              <w:rPr>
                <w:rFonts w:ascii="Book Antiqua" w:hAnsi="Book Antiqua"/>
                <w:sz w:val="24"/>
                <w:szCs w:val="24"/>
              </w:rPr>
            </w:pPr>
            <w:r w:rsidRPr="008512C8">
              <w:rPr>
                <w:rFonts w:ascii="Book Antiqua" w:hAnsi="Book Antiqua"/>
                <w:sz w:val="24"/>
                <w:szCs w:val="24"/>
              </w:rPr>
              <w:t>Technology</w:t>
            </w:r>
          </w:p>
        </w:tc>
        <w:tc>
          <w:tcPr>
            <w:tcW w:w="7470" w:type="dxa"/>
          </w:tcPr>
          <w:p w14:paraId="68C4DE56" w14:textId="04A9BAC0" w:rsidR="002F363E" w:rsidRPr="008512C8" w:rsidRDefault="00A113A7" w:rsidP="00CB1D78">
            <w:pPr>
              <w:spacing w:before="40" w:after="40"/>
              <w:rPr>
                <w:rFonts w:ascii="Book Antiqua" w:hAnsi="Book Antiqua"/>
                <w:sz w:val="24"/>
                <w:szCs w:val="24"/>
              </w:rPr>
            </w:pPr>
            <w:r w:rsidRPr="008512C8">
              <w:rPr>
                <w:rFonts w:ascii="Book Antiqua" w:hAnsi="Book Antiqua"/>
                <w:sz w:val="24"/>
                <w:szCs w:val="24"/>
              </w:rPr>
              <w:t xml:space="preserve">Facility-scale </w:t>
            </w:r>
            <w:r w:rsidR="002F363E" w:rsidRPr="008512C8">
              <w:rPr>
                <w:rFonts w:ascii="Book Antiqua" w:hAnsi="Book Antiqua"/>
                <w:sz w:val="24"/>
                <w:szCs w:val="24"/>
              </w:rPr>
              <w:t>solar PV systems</w:t>
            </w:r>
            <w:r w:rsidR="204ECFA5" w:rsidRPr="008512C8">
              <w:rPr>
                <w:rFonts w:ascii="Book Antiqua" w:hAnsi="Book Antiqua"/>
                <w:sz w:val="24"/>
                <w:szCs w:val="24"/>
              </w:rPr>
              <w:t>: s</w:t>
            </w:r>
            <w:r w:rsidR="002F363E" w:rsidRPr="008512C8">
              <w:rPr>
                <w:rFonts w:ascii="Book Antiqua" w:hAnsi="Book Antiqua"/>
                <w:sz w:val="24"/>
                <w:szCs w:val="24"/>
              </w:rPr>
              <w:t>olar home systems</w:t>
            </w:r>
            <w:r w:rsidR="05D67351" w:rsidRPr="008512C8">
              <w:rPr>
                <w:rFonts w:ascii="Book Antiqua" w:hAnsi="Book Antiqua"/>
                <w:sz w:val="24"/>
                <w:szCs w:val="24"/>
              </w:rPr>
              <w:t xml:space="preserve"> </w:t>
            </w:r>
          </w:p>
        </w:tc>
      </w:tr>
      <w:tr w:rsidR="002F363E" w:rsidRPr="008512C8" w14:paraId="5D00054A" w14:textId="77777777" w:rsidTr="5D654888">
        <w:tc>
          <w:tcPr>
            <w:tcW w:w="1525" w:type="dxa"/>
          </w:tcPr>
          <w:p w14:paraId="07A42C9B" w14:textId="77777777" w:rsidR="002F363E" w:rsidRPr="008512C8" w:rsidRDefault="002F363E" w:rsidP="00CB1D78">
            <w:pPr>
              <w:spacing w:before="40" w:after="40"/>
              <w:rPr>
                <w:rFonts w:ascii="Book Antiqua" w:hAnsi="Book Antiqua"/>
                <w:sz w:val="24"/>
                <w:szCs w:val="24"/>
              </w:rPr>
            </w:pPr>
            <w:r w:rsidRPr="008512C8">
              <w:rPr>
                <w:rFonts w:ascii="Book Antiqua" w:hAnsi="Book Antiqua"/>
                <w:sz w:val="24"/>
                <w:szCs w:val="24"/>
              </w:rPr>
              <w:t>Consumers</w:t>
            </w:r>
          </w:p>
        </w:tc>
        <w:tc>
          <w:tcPr>
            <w:tcW w:w="7470" w:type="dxa"/>
          </w:tcPr>
          <w:p w14:paraId="572FBA04" w14:textId="21D67D47" w:rsidR="002F363E" w:rsidRPr="008512C8" w:rsidRDefault="002F363E" w:rsidP="00CB1D78">
            <w:pPr>
              <w:spacing w:before="40" w:after="40"/>
              <w:rPr>
                <w:rFonts w:ascii="Book Antiqua" w:hAnsi="Book Antiqua"/>
                <w:sz w:val="24"/>
                <w:szCs w:val="24"/>
              </w:rPr>
            </w:pPr>
            <w:r w:rsidRPr="008512C8">
              <w:rPr>
                <w:rFonts w:ascii="Book Antiqua" w:hAnsi="Book Antiqua"/>
                <w:sz w:val="24"/>
                <w:szCs w:val="24"/>
              </w:rPr>
              <w:t>Consumers that were not connected to a national</w:t>
            </w:r>
            <w:r w:rsidR="007B2F2D" w:rsidRPr="008512C8">
              <w:rPr>
                <w:rFonts w:ascii="Book Antiqua" w:hAnsi="Book Antiqua"/>
                <w:sz w:val="24"/>
                <w:szCs w:val="24"/>
              </w:rPr>
              <w:t xml:space="preserve"> or </w:t>
            </w:r>
            <w:r w:rsidRPr="008512C8">
              <w:rPr>
                <w:rFonts w:ascii="Book Antiqua" w:hAnsi="Book Antiqua"/>
                <w:sz w:val="24"/>
                <w:szCs w:val="24"/>
              </w:rPr>
              <w:t>regional grid or mini-grid</w:t>
            </w:r>
          </w:p>
        </w:tc>
      </w:tr>
      <w:tr w:rsidR="002F363E" w:rsidRPr="008512C8" w14:paraId="0C20EE12" w14:textId="77777777" w:rsidTr="5D654888">
        <w:tc>
          <w:tcPr>
            <w:tcW w:w="1525" w:type="dxa"/>
          </w:tcPr>
          <w:p w14:paraId="64D7DFEA" w14:textId="77777777" w:rsidR="002F363E" w:rsidRPr="008512C8" w:rsidRDefault="002F363E" w:rsidP="00CB1D78">
            <w:pPr>
              <w:spacing w:before="40" w:after="40"/>
              <w:rPr>
                <w:rFonts w:ascii="Book Antiqua" w:hAnsi="Book Antiqua"/>
                <w:sz w:val="24"/>
                <w:szCs w:val="24"/>
              </w:rPr>
            </w:pPr>
            <w:r w:rsidRPr="008512C8">
              <w:rPr>
                <w:rFonts w:ascii="Book Antiqua" w:hAnsi="Book Antiqua"/>
                <w:sz w:val="24"/>
                <w:szCs w:val="24"/>
              </w:rPr>
              <w:t>Legal</w:t>
            </w:r>
          </w:p>
        </w:tc>
        <w:tc>
          <w:tcPr>
            <w:tcW w:w="7470" w:type="dxa"/>
          </w:tcPr>
          <w:p w14:paraId="48B613C3" w14:textId="6E5C4854" w:rsidR="002F363E" w:rsidRPr="008512C8" w:rsidRDefault="002F363E" w:rsidP="00CB1D78">
            <w:pPr>
              <w:spacing w:before="40" w:after="40"/>
              <w:rPr>
                <w:rFonts w:ascii="Book Antiqua" w:hAnsi="Book Antiqua"/>
                <w:sz w:val="24"/>
                <w:szCs w:val="24"/>
              </w:rPr>
            </w:pPr>
            <w:r w:rsidRPr="008512C8">
              <w:rPr>
                <w:rFonts w:ascii="Book Antiqua" w:hAnsi="Book Antiqua" w:cs="Arial"/>
                <w:sz w:val="24"/>
                <w:szCs w:val="24"/>
                <w:lang w:val="en-US"/>
              </w:rPr>
              <w:t xml:space="preserve">The </w:t>
            </w:r>
            <w:r w:rsidR="003B3ECD" w:rsidRPr="008512C8">
              <w:rPr>
                <w:rFonts w:ascii="Book Antiqua" w:hAnsi="Book Antiqua" w:cs="Arial"/>
                <w:sz w:val="24"/>
                <w:szCs w:val="24"/>
                <w:lang w:val="en-US"/>
              </w:rPr>
              <w:t>activity</w:t>
            </w:r>
            <w:r w:rsidRPr="008512C8">
              <w:rPr>
                <w:rFonts w:ascii="Book Antiqua" w:hAnsi="Book Antiqua" w:cs="Arial"/>
                <w:sz w:val="24"/>
                <w:szCs w:val="24"/>
                <w:lang w:val="en-US"/>
              </w:rPr>
              <w:t xml:space="preserve"> must comply with </w:t>
            </w:r>
            <w:r w:rsidR="00327663" w:rsidRPr="008512C8">
              <w:rPr>
                <w:rFonts w:ascii="Book Antiqua" w:hAnsi="Book Antiqua" w:cs="Arial"/>
                <w:sz w:val="24"/>
                <w:szCs w:val="24"/>
                <w:lang w:val="en-US"/>
              </w:rPr>
              <w:t xml:space="preserve">relevant </w:t>
            </w:r>
            <w:r w:rsidR="00C21A8C" w:rsidRPr="008512C8">
              <w:rPr>
                <w:rFonts w:ascii="Book Antiqua" w:hAnsi="Book Antiqua" w:cs="Arial"/>
                <w:sz w:val="24"/>
                <w:szCs w:val="24"/>
                <w:lang w:val="en-US"/>
              </w:rPr>
              <w:t>Rwandan</w:t>
            </w:r>
            <w:r w:rsidRPr="008512C8">
              <w:rPr>
                <w:rFonts w:ascii="Book Antiqua" w:hAnsi="Book Antiqua" w:cs="Arial"/>
                <w:sz w:val="24"/>
                <w:szCs w:val="24"/>
                <w:lang w:val="en-US"/>
              </w:rPr>
              <w:t xml:space="preserve"> national laws and regulations</w:t>
            </w:r>
          </w:p>
        </w:tc>
      </w:tr>
      <w:tr w:rsidR="002F363E" w:rsidRPr="008512C8" w14:paraId="49177C92" w14:textId="77777777" w:rsidTr="5D654888">
        <w:tc>
          <w:tcPr>
            <w:tcW w:w="1525" w:type="dxa"/>
          </w:tcPr>
          <w:p w14:paraId="6659CDED" w14:textId="77777777" w:rsidR="002F363E" w:rsidRPr="008512C8" w:rsidRDefault="002F363E" w:rsidP="00CB1D78">
            <w:pPr>
              <w:spacing w:before="40" w:after="40"/>
              <w:rPr>
                <w:rFonts w:ascii="Book Antiqua" w:hAnsi="Book Antiqua"/>
                <w:sz w:val="24"/>
                <w:szCs w:val="24"/>
              </w:rPr>
            </w:pPr>
            <w:r w:rsidRPr="008512C8">
              <w:rPr>
                <w:rFonts w:ascii="Book Antiqua" w:hAnsi="Book Antiqua"/>
                <w:sz w:val="24"/>
                <w:szCs w:val="24"/>
              </w:rPr>
              <w:lastRenderedPageBreak/>
              <w:t>Technical standards</w:t>
            </w:r>
          </w:p>
        </w:tc>
        <w:tc>
          <w:tcPr>
            <w:tcW w:w="7470" w:type="dxa"/>
          </w:tcPr>
          <w:p w14:paraId="1E3DEF71" w14:textId="3ABF9F5B" w:rsidR="002F363E" w:rsidRPr="008512C8" w:rsidRDefault="002F363E" w:rsidP="00CB1D78">
            <w:pPr>
              <w:spacing w:before="40" w:after="40"/>
              <w:rPr>
                <w:rFonts w:ascii="Book Antiqua" w:hAnsi="Book Antiqua"/>
                <w:sz w:val="24"/>
                <w:szCs w:val="24"/>
              </w:rPr>
            </w:pPr>
            <w:r w:rsidRPr="008512C8">
              <w:rPr>
                <w:rFonts w:ascii="Book Antiqua" w:hAnsi="Book Antiqua" w:cs="Arial"/>
                <w:sz w:val="24"/>
                <w:szCs w:val="24"/>
                <w:lang w:val="en-US"/>
              </w:rPr>
              <w:t xml:space="preserve">The </w:t>
            </w:r>
            <w:r w:rsidR="003B3ECD" w:rsidRPr="008512C8">
              <w:rPr>
                <w:rFonts w:ascii="Book Antiqua" w:hAnsi="Book Antiqua" w:cs="Arial"/>
                <w:sz w:val="24"/>
                <w:szCs w:val="24"/>
                <w:lang w:val="en-US"/>
              </w:rPr>
              <w:t>activity</w:t>
            </w:r>
            <w:r w:rsidRPr="008512C8">
              <w:rPr>
                <w:rFonts w:ascii="Book Antiqua" w:hAnsi="Book Antiqua" w:cs="Arial"/>
                <w:sz w:val="24"/>
                <w:szCs w:val="24"/>
                <w:lang w:val="en-US"/>
              </w:rPr>
              <w:t xml:space="preserve"> equipment must comply with the applicable national and/or international standards</w:t>
            </w:r>
          </w:p>
        </w:tc>
      </w:tr>
      <w:tr w:rsidR="002F363E" w:rsidRPr="008512C8" w14:paraId="7FBE724B" w14:textId="77777777" w:rsidTr="5D654888">
        <w:tc>
          <w:tcPr>
            <w:tcW w:w="1525" w:type="dxa"/>
          </w:tcPr>
          <w:p w14:paraId="2512C18F" w14:textId="77777777" w:rsidR="002F363E" w:rsidRPr="008512C8" w:rsidRDefault="002F363E" w:rsidP="00CB1D78">
            <w:pPr>
              <w:spacing w:before="40" w:after="40"/>
              <w:rPr>
                <w:rFonts w:ascii="Book Antiqua" w:hAnsi="Book Antiqua"/>
                <w:sz w:val="24"/>
                <w:szCs w:val="24"/>
              </w:rPr>
            </w:pPr>
            <w:r w:rsidRPr="008512C8">
              <w:rPr>
                <w:rFonts w:ascii="Book Antiqua" w:hAnsi="Book Antiqua"/>
                <w:sz w:val="24"/>
                <w:szCs w:val="24"/>
              </w:rPr>
              <w:t>Double counting</w:t>
            </w:r>
          </w:p>
        </w:tc>
        <w:tc>
          <w:tcPr>
            <w:tcW w:w="7470" w:type="dxa"/>
          </w:tcPr>
          <w:p w14:paraId="5B986097" w14:textId="736EC206" w:rsidR="002F363E" w:rsidRPr="008512C8" w:rsidRDefault="00E42E6D" w:rsidP="00CB1D78">
            <w:pPr>
              <w:spacing w:before="40" w:after="40"/>
              <w:rPr>
                <w:rFonts w:ascii="Book Antiqua" w:hAnsi="Book Antiqua"/>
                <w:sz w:val="24"/>
                <w:szCs w:val="24"/>
              </w:rPr>
            </w:pPr>
            <w:r w:rsidRPr="008512C8">
              <w:rPr>
                <w:rFonts w:ascii="Book Antiqua" w:hAnsi="Book Antiqua" w:cs="Arial"/>
                <w:sz w:val="24"/>
                <w:szCs w:val="24"/>
                <w:lang w:val="en-US"/>
              </w:rPr>
              <w:t>T</w:t>
            </w:r>
            <w:r w:rsidR="002F363E" w:rsidRPr="008512C8">
              <w:rPr>
                <w:rFonts w:ascii="Book Antiqua" w:hAnsi="Book Antiqua" w:cs="Arial"/>
                <w:sz w:val="24"/>
                <w:szCs w:val="24"/>
                <w:lang w:val="en-US"/>
              </w:rPr>
              <w:t xml:space="preserve">he </w:t>
            </w:r>
            <w:r w:rsidR="003B3ECD" w:rsidRPr="008512C8">
              <w:rPr>
                <w:rFonts w:ascii="Book Antiqua" w:hAnsi="Book Antiqua" w:cs="Arial"/>
                <w:sz w:val="24"/>
                <w:szCs w:val="24"/>
                <w:lang w:val="en-US"/>
              </w:rPr>
              <w:t>activity</w:t>
            </w:r>
            <w:r w:rsidR="002F363E" w:rsidRPr="008512C8">
              <w:rPr>
                <w:rFonts w:ascii="Book Antiqua" w:hAnsi="Book Antiqua" w:cs="Arial"/>
                <w:sz w:val="24"/>
                <w:szCs w:val="24"/>
                <w:lang w:val="en-US"/>
              </w:rPr>
              <w:t xml:space="preserve">, or parts of the </w:t>
            </w:r>
            <w:r w:rsidR="003B3ECD" w:rsidRPr="008512C8">
              <w:rPr>
                <w:rFonts w:ascii="Book Antiqua" w:hAnsi="Book Antiqua" w:cs="Arial"/>
                <w:sz w:val="24"/>
                <w:szCs w:val="24"/>
                <w:lang w:val="en-US"/>
              </w:rPr>
              <w:t>activity</w:t>
            </w:r>
            <w:r w:rsidR="002F363E" w:rsidRPr="008512C8">
              <w:rPr>
                <w:rFonts w:ascii="Book Antiqua" w:hAnsi="Book Antiqua" w:cs="Arial"/>
                <w:sz w:val="24"/>
                <w:szCs w:val="24"/>
                <w:lang w:val="en-US"/>
              </w:rPr>
              <w:t>, may not be registered with any other emission reduction standard or registry</w:t>
            </w:r>
            <w:r w:rsidRPr="008512C8">
              <w:rPr>
                <w:rFonts w:ascii="Book Antiqua" w:hAnsi="Book Antiqua" w:cs="Arial"/>
                <w:sz w:val="24"/>
                <w:szCs w:val="24"/>
                <w:lang w:val="en-US"/>
              </w:rPr>
              <w:t xml:space="preserve">. If the </w:t>
            </w:r>
            <w:r w:rsidR="003B3ECD" w:rsidRPr="008512C8">
              <w:rPr>
                <w:rFonts w:ascii="Book Antiqua" w:hAnsi="Book Antiqua" w:cs="Arial"/>
                <w:sz w:val="24"/>
                <w:szCs w:val="24"/>
                <w:lang w:val="en-US"/>
              </w:rPr>
              <w:t>activity</w:t>
            </w:r>
            <w:r w:rsidRPr="008512C8">
              <w:rPr>
                <w:rFonts w:ascii="Book Antiqua" w:hAnsi="Book Antiqua" w:cs="Arial"/>
                <w:sz w:val="24"/>
                <w:szCs w:val="24"/>
                <w:lang w:val="en-US"/>
              </w:rPr>
              <w:t xml:space="preserve"> had historically been registered with another emission reduction standard or registry, it must not issue any further </w:t>
            </w:r>
            <w:r w:rsidR="00DB2FAB" w:rsidRPr="008512C8">
              <w:rPr>
                <w:rFonts w:ascii="Book Antiqua" w:hAnsi="Book Antiqua" w:cs="Arial"/>
                <w:sz w:val="24"/>
                <w:szCs w:val="24"/>
                <w:lang w:val="en-US"/>
              </w:rPr>
              <w:t>carbon credits under that standard or registry.</w:t>
            </w:r>
          </w:p>
        </w:tc>
      </w:tr>
    </w:tbl>
    <w:p w14:paraId="00B17845" w14:textId="77777777" w:rsidR="002F363E" w:rsidRPr="008512C8" w:rsidRDefault="002F363E" w:rsidP="00CB1D78">
      <w:pPr>
        <w:pStyle w:val="Templateheading1"/>
        <w:rPr>
          <w:rFonts w:ascii="Book Antiqua" w:hAnsi="Book Antiqua"/>
          <w:sz w:val="24"/>
          <w:szCs w:val="24"/>
        </w:rPr>
      </w:pPr>
      <w:r w:rsidRPr="008512C8">
        <w:rPr>
          <w:rFonts w:ascii="Book Antiqua" w:hAnsi="Book Antiqua"/>
          <w:sz w:val="24"/>
          <w:szCs w:val="24"/>
        </w:rPr>
        <w:t>Emission sources and gases</w:t>
      </w:r>
    </w:p>
    <w:p w14:paraId="60346A32" w14:textId="3FE85236" w:rsidR="00CD4B98" w:rsidRPr="008512C8" w:rsidRDefault="002F363E" w:rsidP="002F363E">
      <w:pPr>
        <w:rPr>
          <w:rFonts w:ascii="Book Antiqua" w:hAnsi="Book Antiqua"/>
          <w:sz w:val="24"/>
          <w:szCs w:val="24"/>
        </w:rPr>
      </w:pPr>
      <w:r w:rsidRPr="008512C8">
        <w:rPr>
          <w:rFonts w:ascii="Book Antiqua" w:hAnsi="Book Antiqua"/>
          <w:sz w:val="24"/>
          <w:szCs w:val="24"/>
        </w:rPr>
        <w:t>The methodology covers only CO</w:t>
      </w:r>
      <w:r w:rsidRPr="008512C8">
        <w:rPr>
          <w:rFonts w:ascii="Book Antiqua" w:hAnsi="Book Antiqua"/>
          <w:sz w:val="24"/>
          <w:szCs w:val="24"/>
          <w:vertAlign w:val="subscript"/>
        </w:rPr>
        <w:t>2</w:t>
      </w:r>
      <w:r w:rsidRPr="008512C8">
        <w:rPr>
          <w:rFonts w:ascii="Book Antiqua" w:hAnsi="Book Antiqua"/>
          <w:sz w:val="24"/>
          <w:szCs w:val="24"/>
        </w:rPr>
        <w:t xml:space="preserve"> </w:t>
      </w:r>
      <w:r w:rsidR="00822709" w:rsidRPr="008512C8">
        <w:rPr>
          <w:rFonts w:ascii="Book Antiqua" w:hAnsi="Book Antiqua"/>
          <w:sz w:val="24"/>
          <w:szCs w:val="24"/>
        </w:rPr>
        <w:t xml:space="preserve">resulting </w:t>
      </w:r>
      <w:r w:rsidRPr="008512C8">
        <w:rPr>
          <w:rFonts w:ascii="Book Antiqua" w:hAnsi="Book Antiqua"/>
          <w:sz w:val="24"/>
          <w:szCs w:val="24"/>
        </w:rPr>
        <w:t>from the combustion of fossil fuels. For the baseline, this is the fossil fuel</w:t>
      </w:r>
      <w:r w:rsidR="006775D7" w:rsidRPr="008512C8">
        <w:rPr>
          <w:rFonts w:ascii="Book Antiqua" w:hAnsi="Book Antiqua"/>
          <w:sz w:val="24"/>
          <w:szCs w:val="24"/>
        </w:rPr>
        <w:t xml:space="preserve"> consumption</w:t>
      </w:r>
      <w:r w:rsidRPr="008512C8">
        <w:rPr>
          <w:rFonts w:ascii="Book Antiqua" w:hAnsi="Book Antiqua"/>
          <w:sz w:val="24"/>
          <w:szCs w:val="24"/>
        </w:rPr>
        <w:t xml:space="preserve"> </w:t>
      </w:r>
      <w:r w:rsidR="006775D7" w:rsidRPr="008512C8">
        <w:rPr>
          <w:rFonts w:ascii="Book Antiqua" w:hAnsi="Book Antiqua"/>
          <w:sz w:val="24"/>
          <w:szCs w:val="24"/>
        </w:rPr>
        <w:t xml:space="preserve">that will be </w:t>
      </w:r>
      <w:r w:rsidRPr="008512C8">
        <w:rPr>
          <w:rFonts w:ascii="Book Antiqua" w:hAnsi="Book Antiqua"/>
          <w:sz w:val="24"/>
          <w:szCs w:val="24"/>
        </w:rPr>
        <w:t xml:space="preserve">displaced by the </w:t>
      </w:r>
      <w:r w:rsidR="003B3ECD" w:rsidRPr="008512C8">
        <w:rPr>
          <w:rFonts w:ascii="Book Antiqua" w:hAnsi="Book Antiqua"/>
          <w:sz w:val="24"/>
          <w:szCs w:val="24"/>
        </w:rPr>
        <w:t>activity</w:t>
      </w:r>
      <w:r w:rsidRPr="008512C8">
        <w:rPr>
          <w:rFonts w:ascii="Book Antiqua" w:hAnsi="Book Antiqua"/>
          <w:sz w:val="24"/>
          <w:szCs w:val="24"/>
        </w:rPr>
        <w:t xml:space="preserve"> technologies (</w:t>
      </w:r>
      <w:r w:rsidR="00BC1D44" w:rsidRPr="008512C8">
        <w:rPr>
          <w:rFonts w:ascii="Book Antiqua" w:hAnsi="Book Antiqua"/>
          <w:sz w:val="24"/>
          <w:szCs w:val="24"/>
        </w:rPr>
        <w:t>e.g.,</w:t>
      </w:r>
      <w:r w:rsidRPr="008512C8">
        <w:rPr>
          <w:rFonts w:ascii="Book Antiqua" w:hAnsi="Book Antiqua"/>
          <w:sz w:val="24"/>
          <w:szCs w:val="24"/>
        </w:rPr>
        <w:t xml:space="preserve"> diesel generators). </w:t>
      </w:r>
      <w:r w:rsidR="00F35C75" w:rsidRPr="008512C8">
        <w:rPr>
          <w:rFonts w:ascii="Book Antiqua" w:hAnsi="Book Antiqua"/>
          <w:sz w:val="24"/>
          <w:szCs w:val="24"/>
        </w:rPr>
        <w:t xml:space="preserve">For the </w:t>
      </w:r>
      <w:r w:rsidR="003B3ECD" w:rsidRPr="008512C8">
        <w:rPr>
          <w:rFonts w:ascii="Book Antiqua" w:hAnsi="Book Antiqua"/>
          <w:sz w:val="24"/>
          <w:szCs w:val="24"/>
        </w:rPr>
        <w:t>activity</w:t>
      </w:r>
      <w:r w:rsidR="00F35C75" w:rsidRPr="008512C8">
        <w:rPr>
          <w:rFonts w:ascii="Book Antiqua" w:hAnsi="Book Antiqua"/>
          <w:sz w:val="24"/>
          <w:szCs w:val="24"/>
        </w:rPr>
        <w:t xml:space="preserve">, </w:t>
      </w:r>
      <w:r w:rsidR="00BC1D44" w:rsidRPr="008512C8">
        <w:rPr>
          <w:rFonts w:ascii="Book Antiqua" w:hAnsi="Book Antiqua"/>
          <w:sz w:val="24"/>
          <w:szCs w:val="24"/>
        </w:rPr>
        <w:t xml:space="preserve">there are no </w:t>
      </w:r>
      <w:r w:rsidR="00F35C75" w:rsidRPr="008512C8">
        <w:rPr>
          <w:rFonts w:ascii="Book Antiqua" w:hAnsi="Book Antiqua"/>
          <w:sz w:val="24"/>
          <w:szCs w:val="24"/>
        </w:rPr>
        <w:t xml:space="preserve">emissions </w:t>
      </w:r>
      <w:r w:rsidR="00BC1D44" w:rsidRPr="008512C8">
        <w:rPr>
          <w:rFonts w:ascii="Book Antiqua" w:hAnsi="Book Antiqua"/>
          <w:sz w:val="24"/>
          <w:szCs w:val="24"/>
        </w:rPr>
        <w:t>directly from</w:t>
      </w:r>
      <w:r w:rsidR="00F35C75" w:rsidRPr="008512C8">
        <w:rPr>
          <w:rFonts w:ascii="Book Antiqua" w:hAnsi="Book Antiqua"/>
          <w:sz w:val="24"/>
          <w:szCs w:val="24"/>
        </w:rPr>
        <w:t xml:space="preserve"> facility-scale solar PV</w:t>
      </w:r>
      <w:r w:rsidR="007D46B5" w:rsidRPr="008512C8">
        <w:rPr>
          <w:rFonts w:ascii="Book Antiqua" w:hAnsi="Book Antiqua"/>
          <w:sz w:val="24"/>
          <w:szCs w:val="24"/>
        </w:rPr>
        <w:t xml:space="preserve"> (</w:t>
      </w:r>
      <w:r w:rsidR="00BC1D44" w:rsidRPr="008512C8">
        <w:rPr>
          <w:rFonts w:ascii="Book Antiqua" w:hAnsi="Book Antiqua"/>
          <w:sz w:val="24"/>
          <w:szCs w:val="24"/>
        </w:rPr>
        <w:t>i.e.,</w:t>
      </w:r>
      <w:r w:rsidR="00233550" w:rsidRPr="008512C8">
        <w:rPr>
          <w:rFonts w:ascii="Book Antiqua" w:hAnsi="Book Antiqua"/>
          <w:sz w:val="24"/>
          <w:szCs w:val="24"/>
        </w:rPr>
        <w:t xml:space="preserve"> </w:t>
      </w:r>
      <w:r w:rsidR="007D46B5" w:rsidRPr="008512C8">
        <w:rPr>
          <w:rFonts w:ascii="Book Antiqua" w:hAnsi="Book Antiqua"/>
          <w:sz w:val="24"/>
          <w:szCs w:val="24"/>
        </w:rPr>
        <w:t>solar home systems)</w:t>
      </w:r>
      <w:r w:rsidR="00233550" w:rsidRPr="008512C8">
        <w:rPr>
          <w:rFonts w:ascii="Book Antiqua" w:hAnsi="Book Antiqua"/>
          <w:sz w:val="24"/>
          <w:szCs w:val="24"/>
        </w:rPr>
        <w:t>.</w:t>
      </w:r>
    </w:p>
    <w:p w14:paraId="76A96324" w14:textId="33AD7B67" w:rsidR="002F363E" w:rsidRPr="008512C8" w:rsidRDefault="000362FD" w:rsidP="00CB1D78">
      <w:pPr>
        <w:pStyle w:val="Templateheading1"/>
        <w:rPr>
          <w:rFonts w:ascii="Book Antiqua" w:hAnsi="Book Antiqua"/>
          <w:sz w:val="24"/>
          <w:szCs w:val="24"/>
        </w:rPr>
      </w:pPr>
      <w:r w:rsidRPr="008512C8">
        <w:rPr>
          <w:rFonts w:ascii="Book Antiqua" w:hAnsi="Book Antiqua"/>
          <w:sz w:val="24"/>
          <w:szCs w:val="24"/>
        </w:rPr>
        <w:t>B</w:t>
      </w:r>
      <w:r w:rsidR="002F363E" w:rsidRPr="008512C8">
        <w:rPr>
          <w:rFonts w:ascii="Book Antiqua" w:hAnsi="Book Antiqua"/>
          <w:sz w:val="24"/>
          <w:szCs w:val="24"/>
        </w:rPr>
        <w:t>aseline emission factor for electrification</w:t>
      </w:r>
    </w:p>
    <w:p w14:paraId="51539491" w14:textId="34A99B8A" w:rsidR="00CD4B98" w:rsidRPr="008512C8" w:rsidRDefault="00E21DCC" w:rsidP="00A61101">
      <w:pPr>
        <w:rPr>
          <w:rFonts w:ascii="Book Antiqua" w:hAnsi="Book Antiqua"/>
          <w:sz w:val="24"/>
          <w:szCs w:val="24"/>
          <w:lang w:val="en-US"/>
        </w:rPr>
      </w:pPr>
      <w:r w:rsidRPr="008512C8">
        <w:rPr>
          <w:rFonts w:ascii="Book Antiqua" w:hAnsi="Book Antiqua"/>
          <w:sz w:val="24"/>
          <w:szCs w:val="24"/>
          <w:lang w:val="en-US"/>
        </w:rPr>
        <w:t>T</w:t>
      </w:r>
      <w:r w:rsidR="002F363E" w:rsidRPr="008512C8">
        <w:rPr>
          <w:rFonts w:ascii="Book Antiqua" w:hAnsi="Book Antiqua"/>
          <w:sz w:val="24"/>
          <w:szCs w:val="24"/>
          <w:lang w:val="en-US"/>
        </w:rPr>
        <w:t xml:space="preserve">his methodology uses a baseline emission factor </w:t>
      </w:r>
      <w:r w:rsidR="000362FD" w:rsidRPr="008512C8">
        <w:rPr>
          <w:rFonts w:ascii="Book Antiqua" w:hAnsi="Book Antiqua"/>
          <w:sz w:val="24"/>
          <w:szCs w:val="24"/>
          <w:lang w:val="en-US"/>
        </w:rPr>
        <w:t xml:space="preserve">composed of parameters </w:t>
      </w:r>
      <w:r w:rsidR="002F363E" w:rsidRPr="008512C8">
        <w:rPr>
          <w:rFonts w:ascii="Book Antiqua" w:hAnsi="Book Antiqua"/>
          <w:sz w:val="24"/>
          <w:szCs w:val="24"/>
          <w:lang w:val="en-US"/>
        </w:rPr>
        <w:t>fixed ex-ante</w:t>
      </w:r>
      <w:r w:rsidR="00282714" w:rsidRPr="008512C8">
        <w:rPr>
          <w:rFonts w:ascii="Book Antiqua" w:hAnsi="Book Antiqua"/>
          <w:sz w:val="24"/>
          <w:szCs w:val="24"/>
          <w:lang w:val="en-US"/>
        </w:rPr>
        <w:t xml:space="preserve">, which </w:t>
      </w:r>
      <w:r w:rsidR="000362FD" w:rsidRPr="008512C8">
        <w:rPr>
          <w:rFonts w:ascii="Book Antiqua" w:hAnsi="Book Antiqua"/>
          <w:sz w:val="24"/>
          <w:szCs w:val="24"/>
          <w:lang w:val="en-US"/>
        </w:rPr>
        <w:t>are applied to different system sizes</w:t>
      </w:r>
      <w:r w:rsidR="002F363E" w:rsidRPr="008512C8">
        <w:rPr>
          <w:rFonts w:ascii="Book Antiqua" w:hAnsi="Book Antiqua"/>
          <w:sz w:val="24"/>
          <w:szCs w:val="24"/>
          <w:lang w:val="en-US"/>
        </w:rPr>
        <w:t>.</w:t>
      </w:r>
      <w:r w:rsidR="0092530B" w:rsidRPr="008512C8">
        <w:rPr>
          <w:rFonts w:ascii="Book Antiqua" w:hAnsi="Book Antiqua"/>
          <w:sz w:val="24"/>
          <w:szCs w:val="24"/>
          <w:lang w:val="en-US"/>
        </w:rPr>
        <w:t xml:space="preserve"> Th</w:t>
      </w:r>
      <w:r w:rsidR="00D21ADA" w:rsidRPr="008512C8">
        <w:rPr>
          <w:rFonts w:ascii="Book Antiqua" w:hAnsi="Book Antiqua"/>
          <w:sz w:val="24"/>
          <w:szCs w:val="24"/>
          <w:lang w:val="en-US"/>
        </w:rPr>
        <w:t>e</w:t>
      </w:r>
      <w:r w:rsidR="0092530B" w:rsidRPr="008512C8">
        <w:rPr>
          <w:rFonts w:ascii="Book Antiqua" w:hAnsi="Book Antiqua"/>
          <w:sz w:val="24"/>
          <w:szCs w:val="24"/>
          <w:lang w:val="en-US"/>
        </w:rPr>
        <w:t xml:space="preserve"> </w:t>
      </w:r>
      <w:r w:rsidR="00D21ADA" w:rsidRPr="008512C8">
        <w:rPr>
          <w:rFonts w:ascii="Book Antiqua" w:hAnsi="Book Antiqua"/>
          <w:sz w:val="24"/>
          <w:szCs w:val="24"/>
          <w:lang w:val="en-US"/>
        </w:rPr>
        <w:t xml:space="preserve">baseline </w:t>
      </w:r>
      <w:r w:rsidR="0092530B" w:rsidRPr="008512C8">
        <w:rPr>
          <w:rFonts w:ascii="Book Antiqua" w:hAnsi="Book Antiqua"/>
          <w:sz w:val="24"/>
          <w:szCs w:val="24"/>
          <w:lang w:val="en-US"/>
        </w:rPr>
        <w:t xml:space="preserve">emission factor is calculated </w:t>
      </w:r>
      <w:r w:rsidR="000362FD" w:rsidRPr="008512C8">
        <w:rPr>
          <w:rFonts w:ascii="Book Antiqua" w:hAnsi="Book Antiqua"/>
          <w:sz w:val="24"/>
          <w:szCs w:val="24"/>
          <w:lang w:val="en-US"/>
        </w:rPr>
        <w:t>b</w:t>
      </w:r>
      <w:r w:rsidR="00B460B8" w:rsidRPr="008512C8">
        <w:rPr>
          <w:rFonts w:ascii="Book Antiqua" w:hAnsi="Book Antiqua"/>
          <w:sz w:val="24"/>
          <w:szCs w:val="24"/>
          <w:lang w:val="en-US"/>
        </w:rPr>
        <w:t>ased on</w:t>
      </w:r>
      <w:r w:rsidR="00B92AF4" w:rsidRPr="008512C8">
        <w:rPr>
          <w:rFonts w:ascii="Book Antiqua" w:hAnsi="Book Antiqua"/>
          <w:sz w:val="24"/>
          <w:szCs w:val="24"/>
          <w:lang w:val="en-US"/>
        </w:rPr>
        <w:t xml:space="preserve"> </w:t>
      </w:r>
      <w:r w:rsidR="00B460B8" w:rsidRPr="008512C8">
        <w:rPr>
          <w:rFonts w:ascii="Book Antiqua" w:hAnsi="Book Antiqua"/>
          <w:sz w:val="24"/>
          <w:szCs w:val="24"/>
          <w:lang w:val="en-US"/>
        </w:rPr>
        <w:t>the</w:t>
      </w:r>
      <w:r w:rsidR="00CD173A" w:rsidRPr="008512C8">
        <w:rPr>
          <w:rFonts w:ascii="Book Antiqua" w:hAnsi="Book Antiqua"/>
          <w:sz w:val="24"/>
          <w:szCs w:val="24"/>
          <w:lang w:val="en-US"/>
        </w:rPr>
        <w:t xml:space="preserve"> </w:t>
      </w:r>
      <w:r w:rsidR="00A61101" w:rsidRPr="008512C8">
        <w:rPr>
          <w:rFonts w:ascii="Book Antiqua" w:hAnsi="Book Antiqua"/>
          <w:sz w:val="24"/>
          <w:szCs w:val="24"/>
          <w:lang w:val="en-US"/>
        </w:rPr>
        <w:t xml:space="preserve">annual amount of renewable electricity consumed per consumer </w:t>
      </w:r>
      <w:r w:rsidR="000362FD" w:rsidRPr="008512C8">
        <w:rPr>
          <w:rFonts w:ascii="Book Antiqua" w:hAnsi="Book Antiqua"/>
          <w:sz w:val="24"/>
          <w:szCs w:val="24"/>
          <w:lang w:val="en-US"/>
        </w:rPr>
        <w:t>each year</w:t>
      </w:r>
      <w:r w:rsidR="00D21ADA" w:rsidRPr="008512C8">
        <w:rPr>
          <w:rFonts w:ascii="Book Antiqua" w:hAnsi="Book Antiqua"/>
          <w:sz w:val="24"/>
          <w:szCs w:val="24"/>
          <w:lang w:val="en-US"/>
        </w:rPr>
        <w:t>.</w:t>
      </w:r>
      <w:r w:rsidR="00050E94" w:rsidRPr="008512C8">
        <w:rPr>
          <w:rStyle w:val="FootnoteReference"/>
          <w:rFonts w:ascii="Book Antiqua" w:hAnsi="Book Antiqua"/>
          <w:sz w:val="24"/>
          <w:szCs w:val="24"/>
          <w:lang w:val="en-US"/>
        </w:rPr>
        <w:footnoteReference w:id="3"/>
      </w:r>
      <w:r w:rsidR="00B460B8" w:rsidRPr="008512C8">
        <w:rPr>
          <w:rFonts w:ascii="Book Antiqua" w:hAnsi="Book Antiqua"/>
          <w:sz w:val="24"/>
          <w:szCs w:val="24"/>
          <w:lang w:val="en-US"/>
        </w:rPr>
        <w:t xml:space="preserve"> </w:t>
      </w:r>
    </w:p>
    <w:p w14:paraId="407707D6" w14:textId="6BE9966E" w:rsidR="002F363E" w:rsidRPr="008512C8" w:rsidRDefault="003B3ECD" w:rsidP="00CB1D78">
      <w:pPr>
        <w:pStyle w:val="Templateheading1"/>
        <w:rPr>
          <w:rFonts w:ascii="Book Antiqua" w:hAnsi="Book Antiqua"/>
          <w:sz w:val="24"/>
          <w:szCs w:val="24"/>
        </w:rPr>
      </w:pPr>
      <w:r w:rsidRPr="008512C8">
        <w:rPr>
          <w:rFonts w:ascii="Book Antiqua" w:hAnsi="Book Antiqua"/>
          <w:sz w:val="24"/>
          <w:szCs w:val="24"/>
        </w:rPr>
        <w:t>Activity</w:t>
      </w:r>
      <w:r w:rsidR="002F363E" w:rsidRPr="008512C8">
        <w:rPr>
          <w:rFonts w:ascii="Book Antiqua" w:hAnsi="Book Antiqua"/>
          <w:sz w:val="24"/>
          <w:szCs w:val="24"/>
        </w:rPr>
        <w:t xml:space="preserve"> emission</w:t>
      </w:r>
      <w:r w:rsidR="00DB2FAB" w:rsidRPr="008512C8">
        <w:rPr>
          <w:rFonts w:ascii="Book Antiqua" w:hAnsi="Book Antiqua"/>
          <w:sz w:val="24"/>
          <w:szCs w:val="24"/>
        </w:rPr>
        <w:t>s</w:t>
      </w:r>
      <w:r w:rsidR="002F363E" w:rsidRPr="008512C8">
        <w:rPr>
          <w:rFonts w:ascii="Book Antiqua" w:hAnsi="Book Antiqua"/>
          <w:sz w:val="24"/>
          <w:szCs w:val="24"/>
        </w:rPr>
        <w:t xml:space="preserve"> </w:t>
      </w:r>
    </w:p>
    <w:p w14:paraId="1D087D18" w14:textId="0D6DC052" w:rsidR="002F363E" w:rsidRPr="008512C8" w:rsidRDefault="002F363E" w:rsidP="002F363E">
      <w:pPr>
        <w:rPr>
          <w:rFonts w:ascii="Book Antiqua" w:hAnsi="Book Antiqua"/>
          <w:sz w:val="24"/>
          <w:szCs w:val="24"/>
        </w:rPr>
      </w:pPr>
      <w:r w:rsidRPr="008512C8">
        <w:rPr>
          <w:rFonts w:ascii="Book Antiqua" w:hAnsi="Book Antiqua"/>
          <w:sz w:val="24"/>
          <w:szCs w:val="24"/>
        </w:rPr>
        <w:t xml:space="preserve">The emission factor for solar </w:t>
      </w:r>
      <w:r w:rsidR="00CD4B98" w:rsidRPr="008512C8">
        <w:rPr>
          <w:rFonts w:ascii="Book Antiqua" w:hAnsi="Book Antiqua"/>
          <w:sz w:val="24"/>
          <w:szCs w:val="24"/>
        </w:rPr>
        <w:t>home systems</w:t>
      </w:r>
      <w:r w:rsidRPr="008512C8">
        <w:rPr>
          <w:rFonts w:ascii="Book Antiqua" w:hAnsi="Book Antiqua"/>
          <w:sz w:val="24"/>
          <w:szCs w:val="24"/>
        </w:rPr>
        <w:t xml:space="preserve"> is zero in all cases.</w:t>
      </w:r>
    </w:p>
    <w:p w14:paraId="69B3C6E0" w14:textId="55EDD890" w:rsidR="002F363E" w:rsidRPr="008512C8" w:rsidRDefault="008D1ACE" w:rsidP="00CB1D78">
      <w:pPr>
        <w:pStyle w:val="Templateheading1"/>
        <w:rPr>
          <w:rFonts w:ascii="Book Antiqua" w:hAnsi="Book Antiqua"/>
          <w:sz w:val="24"/>
          <w:szCs w:val="24"/>
        </w:rPr>
      </w:pPr>
      <w:r w:rsidRPr="008512C8">
        <w:rPr>
          <w:rFonts w:ascii="Book Antiqua" w:hAnsi="Book Antiqua"/>
          <w:sz w:val="24"/>
          <w:szCs w:val="24"/>
        </w:rPr>
        <w:t xml:space="preserve">Baseline emissions and </w:t>
      </w:r>
      <w:r w:rsidR="002F363E" w:rsidRPr="008512C8">
        <w:rPr>
          <w:rFonts w:ascii="Book Antiqua" w:hAnsi="Book Antiqua"/>
          <w:sz w:val="24"/>
          <w:szCs w:val="24"/>
        </w:rPr>
        <w:t>emission reductions</w:t>
      </w:r>
    </w:p>
    <w:p w14:paraId="30E17251" w14:textId="7A798D50" w:rsidR="002F363E" w:rsidRPr="008512C8" w:rsidRDefault="002F363E" w:rsidP="002F363E">
      <w:pPr>
        <w:rPr>
          <w:rFonts w:ascii="Book Antiqua" w:hAnsi="Book Antiqua"/>
          <w:sz w:val="24"/>
          <w:szCs w:val="24"/>
        </w:rPr>
      </w:pPr>
      <w:r w:rsidRPr="008512C8">
        <w:rPr>
          <w:rFonts w:ascii="Book Antiqua" w:hAnsi="Book Antiqua"/>
          <w:sz w:val="24"/>
          <w:szCs w:val="24"/>
        </w:rPr>
        <w:t xml:space="preserve">Baseline emissions for </w:t>
      </w:r>
      <w:r w:rsidR="00CD4B98" w:rsidRPr="008512C8">
        <w:rPr>
          <w:rFonts w:ascii="Book Antiqua" w:hAnsi="Book Antiqua"/>
          <w:sz w:val="24"/>
          <w:szCs w:val="24"/>
        </w:rPr>
        <w:t>solar home systems</w:t>
      </w:r>
      <w:r w:rsidRPr="008512C8">
        <w:rPr>
          <w:rFonts w:ascii="Book Antiqua" w:hAnsi="Book Antiqua"/>
          <w:sz w:val="24"/>
          <w:szCs w:val="24"/>
        </w:rPr>
        <w:t xml:space="preserve"> </w:t>
      </w:r>
      <w:r w:rsidR="00DB2FAB" w:rsidRPr="008512C8">
        <w:rPr>
          <w:rFonts w:ascii="Book Antiqua" w:hAnsi="Book Antiqua"/>
          <w:sz w:val="24"/>
          <w:szCs w:val="24"/>
        </w:rPr>
        <w:t>are</w:t>
      </w:r>
      <w:r w:rsidR="00CD44DC" w:rsidRPr="008512C8">
        <w:rPr>
          <w:rFonts w:ascii="Book Antiqua" w:hAnsi="Book Antiqua"/>
          <w:sz w:val="24"/>
          <w:szCs w:val="24"/>
        </w:rPr>
        <w:t xml:space="preserve"> </w:t>
      </w:r>
      <w:r w:rsidRPr="008512C8">
        <w:rPr>
          <w:rFonts w:ascii="Book Antiqua" w:hAnsi="Book Antiqua"/>
          <w:sz w:val="24"/>
          <w:szCs w:val="24"/>
        </w:rPr>
        <w:t xml:space="preserve">calculated as shown </w:t>
      </w:r>
      <w:r w:rsidR="00822709" w:rsidRPr="008512C8">
        <w:rPr>
          <w:rFonts w:ascii="Book Antiqua" w:hAnsi="Book Antiqua"/>
          <w:sz w:val="24"/>
          <w:szCs w:val="24"/>
        </w:rPr>
        <w:t>in Equation 1</w:t>
      </w:r>
      <w:r w:rsidRPr="008512C8">
        <w:rPr>
          <w:rFonts w:ascii="Book Antiqua" w:hAnsi="Book Antiqua"/>
          <w:sz w:val="24"/>
          <w:szCs w:val="24"/>
        </w:rPr>
        <w:t>:</w:t>
      </w:r>
    </w:p>
    <w:tbl>
      <w:tblPr>
        <w:tblStyle w:val="SDMMethTableEquation"/>
        <w:tblW w:w="8392" w:type="dxa"/>
        <w:tblLayout w:type="fixed"/>
        <w:tblLook w:val="0600" w:firstRow="0" w:lastRow="0" w:firstColumn="0" w:lastColumn="0" w:noHBand="1" w:noVBand="1"/>
      </w:tblPr>
      <w:tblGrid>
        <w:gridCol w:w="6550"/>
        <w:gridCol w:w="1842"/>
      </w:tblGrid>
      <w:tr w:rsidR="005E646B" w:rsidRPr="008512C8" w14:paraId="66F51951" w14:textId="77777777" w:rsidTr="00CB1D78">
        <w:tc>
          <w:tcPr>
            <w:tcW w:w="6550" w:type="dxa"/>
          </w:tcPr>
          <w:p w14:paraId="0BC58A45" w14:textId="134963BC" w:rsidR="005E646B" w:rsidRPr="008512C8" w:rsidRDefault="00000000" w:rsidP="00CD758D">
            <w:pPr>
              <w:pStyle w:val="SDMMethEquation"/>
              <w:rPr>
                <w:rFonts w:ascii="Book Antiqua" w:hAnsi="Book Antiqu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BE</m:t>
                    </m:r>
                  </m:e>
                  <m:sub>
                    <m:r>
                      <w:rPr>
                        <w:rFonts w:ascii="Cambria Math" w:hAnsi="Cambria Math"/>
                        <w:sz w:val="24"/>
                        <w:szCs w:val="24"/>
                      </w:rPr>
                      <m:t>y</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i=0</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OG,y</m:t>
                        </m:r>
                      </m:sub>
                    </m:sSub>
                  </m:sup>
                  <m:e>
                    <m:d>
                      <m:dPr>
                        <m:ctrlPr>
                          <w:rPr>
                            <w:rFonts w:ascii="Cambria Math" w:hAnsi="Cambria Math"/>
                            <w:i/>
                            <w:sz w:val="24"/>
                            <w:szCs w:val="24"/>
                          </w:rPr>
                        </m:ctrlPr>
                      </m:dPr>
                      <m:e>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OS</m:t>
                                </m:r>
                              </m:e>
                              <m:sub>
                                <m:r>
                                  <w:rPr>
                                    <w:rFonts w:ascii="Cambria Math" w:hAnsi="Cambria Math"/>
                                    <w:sz w:val="24"/>
                                    <w:szCs w:val="24"/>
                                  </w:rPr>
                                  <m:t>OG,y</m:t>
                                </m:r>
                              </m:sub>
                            </m:sSub>
                            <m:r>
                              <w:rPr>
                                <w:rFonts w:ascii="Cambria Math" w:hAnsi="Cambria Math"/>
                                <w:sz w:val="24"/>
                                <w:szCs w:val="24"/>
                              </w:rPr>
                              <m:t>×EC</m:t>
                            </m:r>
                          </m:e>
                          <m:sub>
                            <m:r>
                              <w:rPr>
                                <w:rFonts w:ascii="Cambria Math" w:hAnsi="Cambria Math"/>
                                <w:sz w:val="24"/>
                                <w:szCs w:val="24"/>
                              </w:rPr>
                              <m:t>OG,i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EF</m:t>
                            </m:r>
                          </m:e>
                          <m:sub>
                            <m:r>
                              <w:rPr>
                                <w:rFonts w:ascii="Cambria Math" w:hAnsi="Cambria Math"/>
                                <w:sz w:val="24"/>
                                <w:szCs w:val="24"/>
                              </w:rPr>
                              <m:t>OG,i</m:t>
                            </m:r>
                          </m:sub>
                        </m:sSub>
                      </m:e>
                    </m:d>
                  </m:e>
                </m:nary>
              </m:oMath>
            </m:oMathPara>
          </w:p>
        </w:tc>
        <w:tc>
          <w:tcPr>
            <w:tcW w:w="1842" w:type="dxa"/>
          </w:tcPr>
          <w:p w14:paraId="34561F22" w14:textId="77777777" w:rsidR="005E646B" w:rsidRPr="008512C8" w:rsidRDefault="005E646B" w:rsidP="00CD758D">
            <w:pPr>
              <w:pStyle w:val="SDMMethEquationNr"/>
              <w:numPr>
                <w:ilvl w:val="0"/>
                <w:numId w:val="9"/>
              </w:numPr>
              <w:ind w:right="144" w:hanging="398"/>
              <w:rPr>
                <w:rFonts w:ascii="Book Antiqua" w:hAnsi="Book Antiqua"/>
                <w:sz w:val="24"/>
                <w:szCs w:val="24"/>
              </w:rPr>
            </w:pPr>
          </w:p>
        </w:tc>
      </w:tr>
    </w:tbl>
    <w:p w14:paraId="63D91A94" w14:textId="77777777" w:rsidR="005E646B" w:rsidRPr="008512C8" w:rsidRDefault="005E646B" w:rsidP="00CB1D78">
      <w:pPr>
        <w:pStyle w:val="SDMMethCaptionEquationParametersTable"/>
        <w:ind w:left="1247"/>
        <w:jc w:val="left"/>
        <w:rPr>
          <w:rFonts w:ascii="Book Antiqua" w:hAnsi="Book Antiqua"/>
          <w:sz w:val="24"/>
          <w:szCs w:val="24"/>
        </w:rPr>
      </w:pPr>
      <w:r w:rsidRPr="008512C8">
        <w:rPr>
          <w:rFonts w:ascii="Book Antiqua" w:hAnsi="Book Antiqua"/>
          <w:sz w:val="24"/>
          <w:szCs w:val="24"/>
        </w:rPr>
        <w:t>Where:</w:t>
      </w:r>
    </w:p>
    <w:tbl>
      <w:tblPr>
        <w:tblStyle w:val="SDMMethTableEquationParameters"/>
        <w:tblW w:w="8449" w:type="dxa"/>
        <w:tblInd w:w="0" w:type="dxa"/>
        <w:tblLayout w:type="fixed"/>
        <w:tblLook w:val="04A0" w:firstRow="1" w:lastRow="0" w:firstColumn="1" w:lastColumn="0" w:noHBand="0" w:noVBand="1"/>
      </w:tblPr>
      <w:tblGrid>
        <w:gridCol w:w="880"/>
        <w:gridCol w:w="425"/>
        <w:gridCol w:w="7144"/>
      </w:tblGrid>
      <w:tr w:rsidR="005E646B" w:rsidRPr="008512C8" w14:paraId="2522F62D" w14:textId="77777777" w:rsidTr="00CB1D78">
        <w:tc>
          <w:tcPr>
            <w:tcW w:w="880" w:type="dxa"/>
            <w:vAlign w:val="top"/>
          </w:tcPr>
          <w:p w14:paraId="1ADD9E06" w14:textId="77777777" w:rsidR="005E646B" w:rsidRPr="008512C8" w:rsidRDefault="00000000" w:rsidP="00CD758D">
            <w:pPr>
              <w:pStyle w:val="SDMTableBoxParaNotNumbered"/>
              <w:rPr>
                <w:rFonts w:ascii="Book Antiqua" w:hAnsi="Book Antiqu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BE</m:t>
                    </m:r>
                  </m:e>
                  <m:sub>
                    <m:r>
                      <w:rPr>
                        <w:rFonts w:ascii="Cambria Math" w:hAnsi="Cambria Math" w:cstheme="minorHAnsi"/>
                        <w:sz w:val="24"/>
                        <w:szCs w:val="24"/>
                      </w:rPr>
                      <m:t>y</m:t>
                    </m:r>
                  </m:sub>
                </m:sSub>
              </m:oMath>
            </m:oMathPara>
          </w:p>
        </w:tc>
        <w:tc>
          <w:tcPr>
            <w:tcW w:w="425" w:type="dxa"/>
            <w:vAlign w:val="top"/>
          </w:tcPr>
          <w:p w14:paraId="43040221" w14:textId="77777777" w:rsidR="005E646B" w:rsidRPr="008512C8" w:rsidRDefault="005E646B"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w:t>
            </w:r>
          </w:p>
        </w:tc>
        <w:tc>
          <w:tcPr>
            <w:tcW w:w="7144" w:type="dxa"/>
            <w:vAlign w:val="top"/>
          </w:tcPr>
          <w:p w14:paraId="0BD27D70" w14:textId="24314B6D" w:rsidR="005E646B" w:rsidRPr="008512C8" w:rsidRDefault="005E646B"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lang w:val="en-ZA"/>
              </w:rPr>
              <w:t>Baseline emissions for electrification in year</w:t>
            </w:r>
            <w:r w:rsidRPr="008512C8">
              <w:rPr>
                <w:rFonts w:ascii="Book Antiqua" w:hAnsi="Book Antiqua" w:cstheme="minorHAnsi"/>
                <w:i/>
                <w:sz w:val="24"/>
                <w:szCs w:val="24"/>
                <w:lang w:val="en-ZA"/>
              </w:rPr>
              <w:t xml:space="preserve"> y </w:t>
            </w:r>
            <w:r w:rsidRPr="008512C8">
              <w:rPr>
                <w:rFonts w:ascii="Book Antiqua" w:hAnsi="Book Antiqua" w:cstheme="minorHAnsi"/>
                <w:sz w:val="24"/>
                <w:szCs w:val="24"/>
              </w:rPr>
              <w:t>(</w:t>
            </w:r>
            <w:r w:rsidR="00143086" w:rsidRPr="008512C8">
              <w:rPr>
                <w:rFonts w:ascii="Book Antiqua" w:hAnsi="Book Antiqua" w:cstheme="minorHAnsi"/>
                <w:sz w:val="24"/>
                <w:szCs w:val="24"/>
              </w:rPr>
              <w:t>tCO</w:t>
            </w:r>
            <w:r w:rsidRPr="008512C8">
              <w:rPr>
                <w:rFonts w:ascii="Book Antiqua" w:hAnsi="Book Antiqua" w:cstheme="minorHAnsi"/>
                <w:sz w:val="24"/>
                <w:szCs w:val="24"/>
                <w:vertAlign w:val="subscript"/>
              </w:rPr>
              <w:t>2</w:t>
            </w:r>
            <w:r w:rsidRPr="008512C8">
              <w:rPr>
                <w:rFonts w:ascii="Book Antiqua" w:hAnsi="Book Antiqua" w:cstheme="minorHAnsi"/>
                <w:sz w:val="24"/>
                <w:szCs w:val="24"/>
              </w:rPr>
              <w:t>)</w:t>
            </w:r>
          </w:p>
        </w:tc>
      </w:tr>
      <w:tr w:rsidR="005E646B" w:rsidRPr="008512C8" w14:paraId="165217F3" w14:textId="77777777" w:rsidTr="00CB1D78">
        <w:tc>
          <w:tcPr>
            <w:tcW w:w="880" w:type="dxa"/>
            <w:vAlign w:val="top"/>
          </w:tcPr>
          <w:p w14:paraId="7E2E48A5" w14:textId="77777777" w:rsidR="005E646B" w:rsidRPr="008512C8" w:rsidRDefault="00000000" w:rsidP="00CD758D">
            <w:pPr>
              <w:pStyle w:val="SDMTableBoxParaNotNumbered"/>
              <w:rPr>
                <w:rFonts w:ascii="Book Antiqua" w:eastAsia="Arial" w:hAnsi="Book Antiqu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OG,y</m:t>
                    </m:r>
                  </m:sub>
                </m:sSub>
              </m:oMath>
            </m:oMathPara>
          </w:p>
        </w:tc>
        <w:tc>
          <w:tcPr>
            <w:tcW w:w="425" w:type="dxa"/>
            <w:vAlign w:val="top"/>
          </w:tcPr>
          <w:p w14:paraId="50A5EC68" w14:textId="77777777" w:rsidR="005E646B" w:rsidRPr="008512C8" w:rsidRDefault="005E646B"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w:t>
            </w:r>
          </w:p>
        </w:tc>
        <w:tc>
          <w:tcPr>
            <w:tcW w:w="7144" w:type="dxa"/>
            <w:vAlign w:val="top"/>
          </w:tcPr>
          <w:p w14:paraId="086B4566" w14:textId="2B53807B" w:rsidR="005E646B" w:rsidRPr="008512C8" w:rsidRDefault="005E646B" w:rsidP="00CD758D">
            <w:pPr>
              <w:pStyle w:val="StyleSDMTableBoxParaNotNumbered11pt"/>
              <w:rPr>
                <w:rFonts w:ascii="Book Antiqua" w:hAnsi="Book Antiqua" w:cstheme="minorHAnsi"/>
                <w:sz w:val="24"/>
                <w:szCs w:val="24"/>
                <w:lang w:val="en-ZA"/>
              </w:rPr>
            </w:pPr>
            <w:r w:rsidRPr="008512C8">
              <w:rPr>
                <w:rFonts w:ascii="Book Antiqua" w:hAnsi="Book Antiqua" w:cstheme="minorHAnsi"/>
                <w:sz w:val="24"/>
                <w:szCs w:val="24"/>
                <w:lang w:val="en-ZA"/>
              </w:rPr>
              <w:t xml:space="preserve">Number of solar home systems since the start of the </w:t>
            </w:r>
            <w:r w:rsidR="003B3ECD" w:rsidRPr="008512C8">
              <w:rPr>
                <w:rFonts w:ascii="Book Antiqua" w:hAnsi="Book Antiqua" w:cstheme="minorHAnsi"/>
                <w:sz w:val="24"/>
                <w:szCs w:val="24"/>
                <w:lang w:val="en-ZA"/>
              </w:rPr>
              <w:t>activity</w:t>
            </w:r>
            <w:r w:rsidR="003D5F99" w:rsidRPr="008512C8">
              <w:rPr>
                <w:rFonts w:ascii="Book Antiqua" w:hAnsi="Book Antiqua" w:cstheme="minorHAnsi"/>
                <w:sz w:val="24"/>
                <w:szCs w:val="24"/>
                <w:lang w:val="en-ZA"/>
              </w:rPr>
              <w:t>,</w:t>
            </w:r>
            <w:r w:rsidRPr="008512C8">
              <w:rPr>
                <w:rFonts w:ascii="Book Antiqua" w:hAnsi="Book Antiqua" w:cstheme="minorHAnsi"/>
                <w:sz w:val="24"/>
                <w:szCs w:val="24"/>
                <w:lang w:val="en-ZA"/>
              </w:rPr>
              <w:t xml:space="preserve"> in year </w:t>
            </w:r>
            <w:r w:rsidRPr="008512C8">
              <w:rPr>
                <w:rFonts w:ascii="Book Antiqua" w:hAnsi="Book Antiqua" w:cstheme="minorHAnsi"/>
                <w:i/>
                <w:iCs/>
                <w:sz w:val="24"/>
                <w:szCs w:val="24"/>
                <w:lang w:val="en-ZA"/>
              </w:rPr>
              <w:t>y</w:t>
            </w:r>
          </w:p>
        </w:tc>
      </w:tr>
      <w:tr w:rsidR="005E646B" w:rsidRPr="008512C8" w14:paraId="2B180305" w14:textId="77777777" w:rsidTr="00CB1D78">
        <w:tc>
          <w:tcPr>
            <w:tcW w:w="880" w:type="dxa"/>
            <w:vAlign w:val="top"/>
          </w:tcPr>
          <w:p w14:paraId="666D7A1A" w14:textId="77777777" w:rsidR="005E646B" w:rsidRPr="008512C8" w:rsidRDefault="00000000" w:rsidP="00CD758D">
            <w:pPr>
              <w:pStyle w:val="SDMTableBoxParaNotNumbered"/>
              <w:rPr>
                <w:rFonts w:ascii="Book Antiqua" w:eastAsia="Arial" w:hAnsi="Book Antiqu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OS</m:t>
                    </m:r>
                  </m:e>
                  <m:sub>
                    <m:r>
                      <w:rPr>
                        <w:rFonts w:ascii="Cambria Math" w:hAnsi="Cambria Math" w:cstheme="minorHAnsi"/>
                        <w:sz w:val="24"/>
                        <w:szCs w:val="24"/>
                      </w:rPr>
                      <m:t>OG,y</m:t>
                    </m:r>
                  </m:sub>
                </m:sSub>
              </m:oMath>
            </m:oMathPara>
          </w:p>
        </w:tc>
        <w:tc>
          <w:tcPr>
            <w:tcW w:w="425" w:type="dxa"/>
            <w:vAlign w:val="top"/>
          </w:tcPr>
          <w:p w14:paraId="10F21376" w14:textId="77777777" w:rsidR="005E646B" w:rsidRPr="008512C8" w:rsidRDefault="005E646B"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w:t>
            </w:r>
          </w:p>
        </w:tc>
        <w:tc>
          <w:tcPr>
            <w:tcW w:w="7144" w:type="dxa"/>
            <w:vAlign w:val="top"/>
          </w:tcPr>
          <w:p w14:paraId="31E14B71" w14:textId="3458DA63" w:rsidR="005E646B" w:rsidRPr="008512C8" w:rsidRDefault="005E646B" w:rsidP="00CD758D">
            <w:pPr>
              <w:pStyle w:val="StyleSDMTableBoxParaNotNumbered11pt"/>
              <w:rPr>
                <w:rFonts w:ascii="Book Antiqua" w:hAnsi="Book Antiqua" w:cstheme="minorHAnsi"/>
                <w:sz w:val="24"/>
                <w:szCs w:val="24"/>
                <w:lang w:val="en-ZA"/>
              </w:rPr>
            </w:pPr>
            <w:r w:rsidRPr="008512C8">
              <w:rPr>
                <w:rFonts w:ascii="Book Antiqua" w:hAnsi="Book Antiqua" w:cstheme="minorHAnsi"/>
                <w:sz w:val="24"/>
                <w:szCs w:val="24"/>
                <w:lang w:val="en-ZA"/>
              </w:rPr>
              <w:t xml:space="preserve">Share of operational </w:t>
            </w:r>
            <w:r w:rsidR="007D4A7D" w:rsidRPr="008512C8">
              <w:rPr>
                <w:rFonts w:ascii="Book Antiqua" w:hAnsi="Book Antiqua" w:cstheme="minorHAnsi"/>
                <w:sz w:val="24"/>
                <w:szCs w:val="24"/>
                <w:lang w:val="en-ZA"/>
              </w:rPr>
              <w:t>devices</w:t>
            </w:r>
            <w:r w:rsidRPr="008512C8">
              <w:rPr>
                <w:rFonts w:ascii="Book Antiqua" w:hAnsi="Book Antiqua" w:cstheme="minorHAnsi"/>
                <w:sz w:val="24"/>
                <w:szCs w:val="24"/>
                <w:lang w:val="en-ZA"/>
              </w:rPr>
              <w:t xml:space="preserve"> in year </w:t>
            </w:r>
            <w:r w:rsidRPr="008512C8">
              <w:rPr>
                <w:rFonts w:ascii="Book Antiqua" w:hAnsi="Book Antiqua" w:cstheme="minorHAnsi"/>
                <w:i/>
                <w:iCs/>
                <w:sz w:val="24"/>
                <w:szCs w:val="24"/>
                <w:lang w:val="en-ZA"/>
              </w:rPr>
              <w:t>y</w:t>
            </w:r>
            <w:r w:rsidRPr="008512C8">
              <w:rPr>
                <w:rFonts w:ascii="Book Antiqua" w:hAnsi="Book Antiqua" w:cstheme="minorHAnsi"/>
                <w:sz w:val="24"/>
                <w:szCs w:val="24"/>
                <w:lang w:val="en-ZA"/>
              </w:rPr>
              <w:t xml:space="preserve"> (fraction)</w:t>
            </w:r>
          </w:p>
        </w:tc>
      </w:tr>
      <w:tr w:rsidR="005E646B" w:rsidRPr="008512C8" w14:paraId="19C8CCDB" w14:textId="77777777" w:rsidTr="00CB1D78">
        <w:tc>
          <w:tcPr>
            <w:tcW w:w="880" w:type="dxa"/>
            <w:vAlign w:val="top"/>
          </w:tcPr>
          <w:p w14:paraId="5338AFE8" w14:textId="4C28CD02" w:rsidR="005E646B" w:rsidRPr="008512C8" w:rsidRDefault="00000000" w:rsidP="00CD758D">
            <w:pPr>
              <w:pStyle w:val="SDMTableBoxParaNotNumbered"/>
              <w:rPr>
                <w:rFonts w:ascii="Book Antiqua" w:eastAsia="Calibri" w:hAnsi="Book Antiqu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EC</m:t>
                    </m:r>
                  </m:e>
                  <m:sub>
                    <m:r>
                      <w:rPr>
                        <w:rFonts w:ascii="Cambria Math" w:hAnsi="Cambria Math" w:cstheme="minorHAnsi"/>
                        <w:sz w:val="24"/>
                        <w:szCs w:val="24"/>
                      </w:rPr>
                      <m:t>OG,i</m:t>
                    </m:r>
                  </m:sub>
                </m:sSub>
              </m:oMath>
            </m:oMathPara>
          </w:p>
        </w:tc>
        <w:tc>
          <w:tcPr>
            <w:tcW w:w="425" w:type="dxa"/>
            <w:vAlign w:val="top"/>
          </w:tcPr>
          <w:p w14:paraId="40C12FFF" w14:textId="77777777" w:rsidR="005E646B" w:rsidRPr="008512C8" w:rsidRDefault="005E646B"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w:t>
            </w:r>
          </w:p>
        </w:tc>
        <w:tc>
          <w:tcPr>
            <w:tcW w:w="7144" w:type="dxa"/>
            <w:vAlign w:val="top"/>
          </w:tcPr>
          <w:p w14:paraId="4E5B25DF" w14:textId="303569D8" w:rsidR="005E646B" w:rsidRPr="008512C8" w:rsidRDefault="00216D29" w:rsidP="00CD758D">
            <w:pPr>
              <w:pStyle w:val="StyleSDMTableBoxParaNotNumbered11pt"/>
              <w:rPr>
                <w:rFonts w:ascii="Book Antiqua" w:hAnsi="Book Antiqua" w:cstheme="minorHAnsi"/>
                <w:sz w:val="24"/>
                <w:szCs w:val="24"/>
                <w:lang w:val="en-ZA"/>
              </w:rPr>
            </w:pPr>
            <w:r w:rsidRPr="008512C8">
              <w:rPr>
                <w:rFonts w:ascii="Book Antiqua" w:hAnsi="Book Antiqua" w:cstheme="minorHAnsi"/>
                <w:sz w:val="24"/>
                <w:szCs w:val="24"/>
                <w:lang w:val="en-ZA"/>
              </w:rPr>
              <w:t>Calculated</w:t>
            </w:r>
            <w:r w:rsidR="005E646B" w:rsidRPr="008512C8">
              <w:rPr>
                <w:rFonts w:ascii="Book Antiqua" w:hAnsi="Book Antiqua" w:cstheme="minorHAnsi"/>
                <w:sz w:val="24"/>
                <w:szCs w:val="24"/>
                <w:lang w:val="en-ZA"/>
              </w:rPr>
              <w:t xml:space="preserve"> </w:t>
            </w:r>
            <w:r w:rsidR="0090069F" w:rsidRPr="008512C8">
              <w:rPr>
                <w:rFonts w:ascii="Book Antiqua" w:hAnsi="Book Antiqua" w:cstheme="minorHAnsi"/>
                <w:sz w:val="24"/>
                <w:szCs w:val="24"/>
                <w:lang w:val="en-ZA"/>
              </w:rPr>
              <w:t xml:space="preserve">annual </w:t>
            </w:r>
            <w:r w:rsidR="005E646B" w:rsidRPr="008512C8">
              <w:rPr>
                <w:rFonts w:ascii="Book Antiqua" w:hAnsi="Book Antiqua" w:cstheme="minorHAnsi"/>
                <w:sz w:val="24"/>
                <w:szCs w:val="24"/>
                <w:lang w:val="en-ZA"/>
              </w:rPr>
              <w:t xml:space="preserve">electricity consumption in </w:t>
            </w:r>
            <w:r w:rsidR="007D4A7D" w:rsidRPr="008512C8">
              <w:rPr>
                <w:rFonts w:ascii="Book Antiqua" w:hAnsi="Book Antiqua" w:cstheme="minorHAnsi"/>
                <w:sz w:val="24"/>
                <w:szCs w:val="24"/>
                <w:lang w:val="en-ZA"/>
              </w:rPr>
              <w:t>solar home systems by</w:t>
            </w:r>
            <w:r w:rsidR="005E646B" w:rsidRPr="008512C8">
              <w:rPr>
                <w:rFonts w:ascii="Book Antiqua" w:hAnsi="Book Antiqua" w:cstheme="minorHAnsi"/>
                <w:sz w:val="24"/>
                <w:szCs w:val="24"/>
                <w:lang w:val="en-ZA"/>
              </w:rPr>
              <w:t xml:space="preserve"> consumer </w:t>
            </w:r>
            <w:proofErr w:type="spellStart"/>
            <w:r w:rsidRPr="008512C8">
              <w:rPr>
                <w:rFonts w:ascii="Book Antiqua" w:hAnsi="Book Antiqua" w:cstheme="minorHAnsi"/>
                <w:i/>
                <w:iCs/>
                <w:sz w:val="24"/>
                <w:szCs w:val="24"/>
                <w:lang w:val="en-ZA"/>
              </w:rPr>
              <w:t>i</w:t>
            </w:r>
            <w:proofErr w:type="spellEnd"/>
            <w:r w:rsidRPr="008512C8">
              <w:rPr>
                <w:rFonts w:ascii="Book Antiqua" w:hAnsi="Book Antiqua" w:cstheme="minorHAnsi"/>
                <w:sz w:val="24"/>
                <w:szCs w:val="24"/>
                <w:lang w:val="en-ZA"/>
              </w:rPr>
              <w:t xml:space="preserve"> </w:t>
            </w:r>
            <w:r w:rsidR="005E646B" w:rsidRPr="008512C8">
              <w:rPr>
                <w:rFonts w:ascii="Book Antiqua" w:hAnsi="Book Antiqua" w:cstheme="minorHAnsi"/>
                <w:sz w:val="24"/>
                <w:szCs w:val="24"/>
                <w:lang w:val="en-ZA"/>
              </w:rPr>
              <w:t>(MWh)</w:t>
            </w:r>
          </w:p>
        </w:tc>
      </w:tr>
      <w:tr w:rsidR="00397C23" w:rsidRPr="008512C8" w14:paraId="69B00F94" w14:textId="77777777" w:rsidTr="00CB1D78">
        <w:tc>
          <w:tcPr>
            <w:tcW w:w="880" w:type="dxa"/>
            <w:vAlign w:val="top"/>
          </w:tcPr>
          <w:p w14:paraId="120AB431" w14:textId="218DDBA7" w:rsidR="00397C23" w:rsidRPr="008512C8" w:rsidRDefault="00397C23" w:rsidP="00CD758D">
            <w:pPr>
              <w:pStyle w:val="SDMTableBoxParaNotNumbered"/>
              <w:rPr>
                <w:rFonts w:ascii="Book Antiqua" w:eastAsia="Arial" w:hAnsi="Book Antiqua" w:cstheme="minorHAnsi"/>
                <w:i/>
                <w:iCs/>
                <w:sz w:val="24"/>
                <w:szCs w:val="24"/>
              </w:rPr>
            </w:pPr>
            <w:proofErr w:type="spellStart"/>
            <w:r w:rsidRPr="008512C8">
              <w:rPr>
                <w:rFonts w:ascii="Book Antiqua" w:eastAsia="Arial" w:hAnsi="Book Antiqua" w:cstheme="minorHAnsi"/>
                <w:i/>
                <w:iCs/>
                <w:sz w:val="24"/>
                <w:szCs w:val="24"/>
              </w:rPr>
              <w:t>i</w:t>
            </w:r>
            <w:proofErr w:type="spellEnd"/>
          </w:p>
        </w:tc>
        <w:tc>
          <w:tcPr>
            <w:tcW w:w="425" w:type="dxa"/>
            <w:vAlign w:val="top"/>
          </w:tcPr>
          <w:p w14:paraId="3FAF806F" w14:textId="13BCEFD5" w:rsidR="00397C23" w:rsidRPr="008512C8" w:rsidRDefault="00397C23"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 xml:space="preserve">= </w:t>
            </w:r>
          </w:p>
        </w:tc>
        <w:tc>
          <w:tcPr>
            <w:tcW w:w="7144" w:type="dxa"/>
            <w:vAlign w:val="top"/>
          </w:tcPr>
          <w:p w14:paraId="4ADF0AD9" w14:textId="66859B72" w:rsidR="00397C23" w:rsidRPr="008512C8" w:rsidRDefault="00397C23" w:rsidP="00CD758D">
            <w:pPr>
              <w:pStyle w:val="StyleSDMTableBoxParaNotNumbered11pt"/>
              <w:rPr>
                <w:rFonts w:ascii="Book Antiqua" w:hAnsi="Book Antiqua" w:cstheme="minorHAnsi"/>
                <w:sz w:val="24"/>
                <w:szCs w:val="24"/>
                <w:lang w:val="en-ZA"/>
              </w:rPr>
            </w:pPr>
            <w:r w:rsidRPr="008512C8">
              <w:rPr>
                <w:rFonts w:ascii="Book Antiqua" w:hAnsi="Book Antiqua" w:cstheme="minorHAnsi"/>
                <w:sz w:val="24"/>
                <w:szCs w:val="24"/>
                <w:lang w:val="en-ZA"/>
              </w:rPr>
              <w:t xml:space="preserve">Index for </w:t>
            </w:r>
            <w:r w:rsidR="003D5F99" w:rsidRPr="008512C8">
              <w:rPr>
                <w:rFonts w:ascii="Book Antiqua" w:hAnsi="Book Antiqua" w:cstheme="minorHAnsi"/>
                <w:sz w:val="24"/>
                <w:szCs w:val="24"/>
                <w:lang w:val="en-ZA"/>
              </w:rPr>
              <w:t>solar home system</w:t>
            </w:r>
            <w:r w:rsidR="000829B7" w:rsidRPr="008512C8">
              <w:rPr>
                <w:rFonts w:ascii="Book Antiqua" w:hAnsi="Book Antiqua" w:cstheme="minorHAnsi"/>
                <w:sz w:val="24"/>
                <w:szCs w:val="24"/>
                <w:lang w:val="en-ZA"/>
              </w:rPr>
              <w:t xml:space="preserve"> consumers</w:t>
            </w:r>
          </w:p>
        </w:tc>
      </w:tr>
      <w:tr w:rsidR="000829B7" w:rsidRPr="008512C8" w14:paraId="5524A8DB" w14:textId="77777777" w:rsidTr="00CB1D78">
        <w:tc>
          <w:tcPr>
            <w:tcW w:w="880" w:type="dxa"/>
            <w:vAlign w:val="top"/>
          </w:tcPr>
          <w:p w14:paraId="0DBB50CB" w14:textId="223304BC" w:rsidR="000829B7" w:rsidRPr="008512C8" w:rsidRDefault="00000000" w:rsidP="00CD758D">
            <w:pPr>
              <w:pStyle w:val="SDMTableBoxParaNotNumbered"/>
              <w:rPr>
                <w:rFonts w:ascii="Book Antiqua" w:hAnsi="Book Antiqu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EF</m:t>
                    </m:r>
                  </m:e>
                  <m:sub>
                    <m:r>
                      <w:rPr>
                        <w:rFonts w:ascii="Cambria Math" w:hAnsi="Cambria Math" w:cstheme="minorHAnsi"/>
                        <w:sz w:val="24"/>
                        <w:szCs w:val="24"/>
                      </w:rPr>
                      <m:t>OG,i</m:t>
                    </m:r>
                  </m:sub>
                </m:sSub>
              </m:oMath>
            </m:oMathPara>
          </w:p>
        </w:tc>
        <w:tc>
          <w:tcPr>
            <w:tcW w:w="425" w:type="dxa"/>
            <w:vAlign w:val="top"/>
          </w:tcPr>
          <w:p w14:paraId="66172627" w14:textId="77777777" w:rsidR="000829B7" w:rsidRPr="008512C8" w:rsidRDefault="000829B7"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w:t>
            </w:r>
          </w:p>
        </w:tc>
        <w:tc>
          <w:tcPr>
            <w:tcW w:w="7144" w:type="dxa"/>
            <w:vAlign w:val="top"/>
          </w:tcPr>
          <w:p w14:paraId="211F9F08" w14:textId="318B3564" w:rsidR="000829B7" w:rsidRPr="008512C8" w:rsidRDefault="000829B7"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lang w:val="en-ZA"/>
              </w:rPr>
              <w:t xml:space="preserve">Baseline emission factor for solar home system </w:t>
            </w:r>
            <w:r w:rsidR="007D4A7D" w:rsidRPr="008512C8">
              <w:rPr>
                <w:rFonts w:ascii="Book Antiqua" w:hAnsi="Book Antiqua" w:cstheme="minorHAnsi"/>
                <w:sz w:val="24"/>
                <w:szCs w:val="24"/>
                <w:lang w:val="en-ZA"/>
              </w:rPr>
              <w:t xml:space="preserve">by consumer </w:t>
            </w:r>
            <w:proofErr w:type="spellStart"/>
            <w:r w:rsidRPr="008512C8">
              <w:rPr>
                <w:rFonts w:ascii="Book Antiqua" w:hAnsi="Book Antiqua" w:cstheme="minorHAnsi"/>
                <w:i/>
                <w:iCs/>
                <w:sz w:val="24"/>
                <w:szCs w:val="24"/>
                <w:lang w:val="en-ZA"/>
              </w:rPr>
              <w:t>i</w:t>
            </w:r>
            <w:proofErr w:type="spellEnd"/>
            <w:r w:rsidRPr="008512C8">
              <w:rPr>
                <w:rFonts w:ascii="Book Antiqua" w:hAnsi="Book Antiqua" w:cstheme="minorHAnsi"/>
                <w:i/>
                <w:iCs/>
                <w:sz w:val="24"/>
                <w:szCs w:val="24"/>
                <w:lang w:val="en-ZA"/>
              </w:rPr>
              <w:t xml:space="preserve"> </w:t>
            </w:r>
            <w:r w:rsidRPr="008512C8">
              <w:rPr>
                <w:rFonts w:ascii="Book Antiqua" w:hAnsi="Book Antiqua" w:cstheme="minorHAnsi"/>
                <w:sz w:val="24"/>
                <w:szCs w:val="24"/>
                <w:lang w:val="en-ZA"/>
              </w:rPr>
              <w:t>(</w:t>
            </w:r>
            <w:r w:rsidR="00C328A2" w:rsidRPr="008512C8">
              <w:rPr>
                <w:rFonts w:ascii="Book Antiqua" w:hAnsi="Book Antiqua" w:cstheme="minorHAnsi"/>
                <w:sz w:val="24"/>
                <w:szCs w:val="24"/>
                <w:lang w:val="en-ZA"/>
              </w:rPr>
              <w:t>tCO</w:t>
            </w:r>
            <w:r w:rsidR="00C328A2" w:rsidRPr="008512C8">
              <w:rPr>
                <w:rFonts w:ascii="Book Antiqua" w:hAnsi="Book Antiqua" w:cstheme="minorHAnsi"/>
                <w:sz w:val="24"/>
                <w:szCs w:val="24"/>
                <w:vertAlign w:val="subscript"/>
                <w:lang w:val="en-ZA"/>
              </w:rPr>
              <w:t>2</w:t>
            </w:r>
            <w:r w:rsidRPr="008512C8">
              <w:rPr>
                <w:rFonts w:ascii="Book Antiqua" w:hAnsi="Book Antiqua" w:cstheme="minorHAnsi"/>
                <w:sz w:val="24"/>
                <w:szCs w:val="24"/>
              </w:rPr>
              <w:t>/MWh</w:t>
            </w:r>
            <w:r w:rsidRPr="008512C8">
              <w:rPr>
                <w:rFonts w:ascii="Book Antiqua" w:hAnsi="Book Antiqua" w:cstheme="minorHAnsi"/>
                <w:sz w:val="24"/>
                <w:szCs w:val="24"/>
                <w:lang w:val="en-ZA"/>
              </w:rPr>
              <w:t xml:space="preserve">) </w:t>
            </w:r>
          </w:p>
        </w:tc>
      </w:tr>
      <w:tr w:rsidR="000829B7" w:rsidRPr="008512C8" w14:paraId="7098E766" w14:textId="77777777" w:rsidTr="00CB1D78">
        <w:tc>
          <w:tcPr>
            <w:tcW w:w="880" w:type="dxa"/>
            <w:vAlign w:val="top"/>
          </w:tcPr>
          <w:p w14:paraId="38A75E68" w14:textId="77777777" w:rsidR="000829B7" w:rsidRPr="008512C8" w:rsidRDefault="000829B7" w:rsidP="00CD758D">
            <w:pPr>
              <w:pStyle w:val="SDMTableBoxParaNotNumbered"/>
              <w:rPr>
                <w:rFonts w:ascii="Book Antiqua" w:eastAsia="Arial" w:hAnsi="Book Antiqua" w:cstheme="minorHAnsi"/>
                <w:sz w:val="24"/>
                <w:szCs w:val="24"/>
              </w:rPr>
            </w:pPr>
          </w:p>
        </w:tc>
        <w:tc>
          <w:tcPr>
            <w:tcW w:w="425" w:type="dxa"/>
            <w:vAlign w:val="top"/>
          </w:tcPr>
          <w:p w14:paraId="07DD91BA" w14:textId="77777777" w:rsidR="000829B7" w:rsidRPr="008512C8" w:rsidRDefault="000829B7" w:rsidP="00CD758D">
            <w:pPr>
              <w:pStyle w:val="StyleSDMTableBoxParaNotNumbered11pt"/>
              <w:rPr>
                <w:rFonts w:ascii="Book Antiqua" w:hAnsi="Book Antiqua" w:cstheme="minorHAnsi"/>
                <w:sz w:val="24"/>
                <w:szCs w:val="24"/>
              </w:rPr>
            </w:pPr>
          </w:p>
        </w:tc>
        <w:tc>
          <w:tcPr>
            <w:tcW w:w="7144" w:type="dxa"/>
            <w:vAlign w:val="top"/>
          </w:tcPr>
          <w:p w14:paraId="5A2C4D28" w14:textId="77777777" w:rsidR="000829B7" w:rsidRPr="008512C8" w:rsidRDefault="000829B7" w:rsidP="00CD758D">
            <w:pPr>
              <w:pStyle w:val="StyleSDMTableBoxParaNotNumbered11pt"/>
              <w:rPr>
                <w:rFonts w:ascii="Book Antiqua" w:hAnsi="Book Antiqua" w:cstheme="minorHAnsi"/>
                <w:sz w:val="24"/>
                <w:szCs w:val="24"/>
                <w:lang w:val="en-ZA"/>
              </w:rPr>
            </w:pPr>
          </w:p>
        </w:tc>
      </w:tr>
    </w:tbl>
    <w:p w14:paraId="0085FCEB" w14:textId="77777777" w:rsidR="00336B55" w:rsidRPr="008512C8" w:rsidRDefault="00336B55" w:rsidP="002F363E">
      <w:pPr>
        <w:rPr>
          <w:rFonts w:ascii="Book Antiqua" w:hAnsi="Book Antiqua"/>
          <w:sz w:val="24"/>
          <w:szCs w:val="24"/>
        </w:rPr>
      </w:pPr>
    </w:p>
    <w:p w14:paraId="581D6F90" w14:textId="251D538B" w:rsidR="008E5F97" w:rsidRPr="008512C8" w:rsidRDefault="008E5F97" w:rsidP="008E5F97">
      <w:pPr>
        <w:rPr>
          <w:rFonts w:ascii="Book Antiqua" w:hAnsi="Book Antiqua"/>
          <w:sz w:val="24"/>
          <w:szCs w:val="24"/>
        </w:rPr>
      </w:pPr>
      <w:r w:rsidRPr="008512C8">
        <w:rPr>
          <w:rFonts w:ascii="Book Antiqua" w:hAnsi="Book Antiqua"/>
          <w:sz w:val="24"/>
          <w:szCs w:val="24"/>
        </w:rPr>
        <w:t xml:space="preserve">To calculate </w:t>
      </w:r>
      <w:r w:rsidRPr="008512C8">
        <w:rPr>
          <w:rFonts w:ascii="Book Antiqua" w:hAnsi="Book Antiqua"/>
          <w:sz w:val="24"/>
          <w:szCs w:val="24"/>
          <w:lang w:val="en-ZA"/>
        </w:rPr>
        <w:t xml:space="preserve">the electricity consumption in solar </w:t>
      </w:r>
      <w:r w:rsidR="00C328A2" w:rsidRPr="008512C8">
        <w:rPr>
          <w:rFonts w:ascii="Book Antiqua" w:hAnsi="Book Antiqua"/>
          <w:sz w:val="24"/>
          <w:szCs w:val="24"/>
          <w:lang w:val="en-ZA"/>
        </w:rPr>
        <w:t>home</w:t>
      </w:r>
      <w:r w:rsidR="008D1ACE" w:rsidRPr="008512C8">
        <w:rPr>
          <w:rFonts w:ascii="Book Antiqua" w:hAnsi="Book Antiqua"/>
          <w:sz w:val="24"/>
          <w:szCs w:val="24"/>
          <w:lang w:val="en-ZA"/>
        </w:rPr>
        <w:t xml:space="preserve"> system at</w:t>
      </w:r>
      <w:r w:rsidRPr="008512C8">
        <w:rPr>
          <w:rFonts w:ascii="Book Antiqua" w:hAnsi="Book Antiqua"/>
          <w:sz w:val="24"/>
          <w:szCs w:val="24"/>
          <w:lang w:val="en-ZA"/>
        </w:rPr>
        <w:t xml:space="preserve"> consumer</w:t>
      </w:r>
      <w:r w:rsidR="0053068B" w:rsidRPr="008512C8">
        <w:rPr>
          <w:rFonts w:ascii="Book Antiqua" w:hAnsi="Book Antiqua"/>
          <w:sz w:val="24"/>
          <w:szCs w:val="24"/>
          <w:lang w:val="en-ZA"/>
        </w:rPr>
        <w:t xml:space="preserve"> </w:t>
      </w:r>
      <w:r w:rsidR="0053068B" w:rsidRPr="008512C8">
        <w:rPr>
          <w:rFonts w:ascii="Book Antiqua" w:hAnsi="Book Antiqua"/>
          <w:i/>
          <w:iCs/>
          <w:sz w:val="24"/>
          <w:szCs w:val="24"/>
          <w:lang w:val="en-ZA"/>
        </w:rPr>
        <w:t>i</w:t>
      </w:r>
      <w:r w:rsidRPr="008512C8">
        <w:rPr>
          <w:rFonts w:ascii="Book Antiqua" w:hAnsi="Book Antiqua"/>
          <w:sz w:val="24"/>
          <w:szCs w:val="24"/>
          <w:lang w:val="en-ZA"/>
        </w:rPr>
        <w:t>:</w:t>
      </w:r>
    </w:p>
    <w:tbl>
      <w:tblPr>
        <w:tblStyle w:val="SDMMethTableEquation"/>
        <w:tblW w:w="8392" w:type="dxa"/>
        <w:tblLayout w:type="fixed"/>
        <w:tblLook w:val="0600" w:firstRow="0" w:lastRow="0" w:firstColumn="0" w:lastColumn="0" w:noHBand="1" w:noVBand="1"/>
      </w:tblPr>
      <w:tblGrid>
        <w:gridCol w:w="6408"/>
        <w:gridCol w:w="1984"/>
      </w:tblGrid>
      <w:tr w:rsidR="008D1ACE" w:rsidRPr="008512C8" w14:paraId="1ABCE25A" w14:textId="77777777" w:rsidTr="00CB1D78">
        <w:tc>
          <w:tcPr>
            <w:tcW w:w="6408" w:type="dxa"/>
          </w:tcPr>
          <w:p w14:paraId="2B353B5A" w14:textId="675BE61D" w:rsidR="008D1ACE" w:rsidRPr="008512C8" w:rsidRDefault="00000000" w:rsidP="00CD758D">
            <w:pPr>
              <w:pStyle w:val="SDMMethEquation"/>
              <w:rPr>
                <w:rFonts w:ascii="Book Antiqua" w:hAnsi="Book Antiqu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EC</m:t>
                    </m:r>
                  </m:e>
                  <m:sub>
                    <m:r>
                      <w:rPr>
                        <w:rFonts w:ascii="Cambria Math" w:hAnsi="Cambria Math"/>
                        <w:sz w:val="24"/>
                        <w:szCs w:val="24"/>
                      </w:rPr>
                      <m:t>OG,i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r>
                  <w:rPr>
                    <w:rFonts w:ascii="Cambria Math" w:hAnsi="Cambria Math"/>
                    <w:sz w:val="24"/>
                    <w:szCs w:val="24"/>
                  </w:rPr>
                  <m:t xml:space="preserve"> ×Av ×8760   </m:t>
                </m:r>
              </m:oMath>
            </m:oMathPara>
          </w:p>
        </w:tc>
        <w:tc>
          <w:tcPr>
            <w:tcW w:w="1984" w:type="dxa"/>
          </w:tcPr>
          <w:p w14:paraId="3432C503" w14:textId="2CEA08D8" w:rsidR="008D1ACE" w:rsidRPr="008512C8" w:rsidRDefault="008D1ACE" w:rsidP="00CD758D">
            <w:pPr>
              <w:pStyle w:val="SDMMethEquationNr"/>
              <w:numPr>
                <w:ilvl w:val="0"/>
                <w:numId w:val="0"/>
              </w:numPr>
              <w:ind w:right="144"/>
              <w:rPr>
                <w:rFonts w:ascii="Book Antiqua" w:hAnsi="Book Antiqua"/>
                <w:sz w:val="24"/>
                <w:szCs w:val="24"/>
              </w:rPr>
            </w:pPr>
            <w:r w:rsidRPr="008512C8">
              <w:rPr>
                <w:rFonts w:ascii="Book Antiqua" w:hAnsi="Book Antiqua"/>
                <w:sz w:val="24"/>
                <w:szCs w:val="24"/>
              </w:rPr>
              <w:t>Equation (2)</w:t>
            </w:r>
          </w:p>
        </w:tc>
      </w:tr>
    </w:tbl>
    <w:p w14:paraId="68C3EA4A" w14:textId="77777777" w:rsidR="00647116" w:rsidRPr="008512C8" w:rsidRDefault="00647116" w:rsidP="00647116">
      <w:pPr>
        <w:rPr>
          <w:rFonts w:ascii="Book Antiqua" w:hAnsi="Book Antiqua"/>
          <w:sz w:val="24"/>
          <w:szCs w:val="24"/>
        </w:rPr>
      </w:pPr>
    </w:p>
    <w:p w14:paraId="3EFFFD36" w14:textId="77777777" w:rsidR="00647116" w:rsidRPr="008512C8" w:rsidRDefault="00647116" w:rsidP="00CB1D78">
      <w:pPr>
        <w:keepNext/>
        <w:rPr>
          <w:rFonts w:ascii="Book Antiqua" w:hAnsi="Book Antiqua"/>
          <w:sz w:val="24"/>
          <w:szCs w:val="24"/>
        </w:rPr>
      </w:pPr>
      <w:r w:rsidRPr="008512C8">
        <w:rPr>
          <w:rFonts w:ascii="Book Antiqua" w:hAnsi="Book Antiqua"/>
          <w:sz w:val="24"/>
          <w:szCs w:val="24"/>
        </w:rPr>
        <w:t>Where:</w:t>
      </w:r>
    </w:p>
    <w:tbl>
      <w:tblPr>
        <w:tblStyle w:val="SDMMethTableEquationParameters"/>
        <w:tblW w:w="8449" w:type="dxa"/>
        <w:tblInd w:w="0" w:type="dxa"/>
        <w:tblLayout w:type="fixed"/>
        <w:tblLook w:val="04A0" w:firstRow="1" w:lastRow="0" w:firstColumn="1" w:lastColumn="0" w:noHBand="0" w:noVBand="1"/>
      </w:tblPr>
      <w:tblGrid>
        <w:gridCol w:w="738"/>
        <w:gridCol w:w="425"/>
        <w:gridCol w:w="7286"/>
      </w:tblGrid>
      <w:tr w:rsidR="00647116" w:rsidRPr="008512C8" w14:paraId="358A8E44" w14:textId="77777777" w:rsidTr="00CB1D78">
        <w:tc>
          <w:tcPr>
            <w:tcW w:w="738" w:type="dxa"/>
            <w:vAlign w:val="top"/>
          </w:tcPr>
          <w:p w14:paraId="7DA1E2C5" w14:textId="03400C5E" w:rsidR="00647116" w:rsidRPr="008512C8" w:rsidRDefault="00000000" w:rsidP="00CB1D78">
            <w:pPr>
              <w:pStyle w:val="SDMTableBoxParaNotNumbered"/>
              <w:keepNext/>
              <w:rPr>
                <w:rFonts w:ascii="Book Antiqua" w:hAnsi="Book Antiqu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C</m:t>
                    </m:r>
                  </m:e>
                  <m:sub>
                    <m:r>
                      <w:rPr>
                        <w:rFonts w:ascii="Cambria Math" w:hAnsi="Cambria Math" w:cstheme="minorHAnsi"/>
                        <w:sz w:val="24"/>
                        <w:szCs w:val="24"/>
                      </w:rPr>
                      <m:t>i</m:t>
                    </m:r>
                  </m:sub>
                </m:sSub>
                <m:r>
                  <m:rPr>
                    <m:sty m:val="p"/>
                  </m:rPr>
                  <w:rPr>
                    <w:rFonts w:ascii="Cambria Math" w:hAnsi="Cambria Math" w:cstheme="minorHAnsi"/>
                    <w:sz w:val="24"/>
                    <w:szCs w:val="24"/>
                  </w:rPr>
                  <w:softHyphen/>
                </m:r>
                <m:r>
                  <m:rPr>
                    <m:sty m:val="p"/>
                  </m:rPr>
                  <w:rPr>
                    <w:rFonts w:ascii="Cambria Math" w:hAnsi="Cambria Math" w:cstheme="minorHAnsi"/>
                    <w:sz w:val="24"/>
                    <w:szCs w:val="24"/>
                  </w:rPr>
                  <w:softHyphen/>
                </m:r>
              </m:oMath>
            </m:oMathPara>
          </w:p>
        </w:tc>
        <w:tc>
          <w:tcPr>
            <w:tcW w:w="425" w:type="dxa"/>
            <w:vAlign w:val="top"/>
          </w:tcPr>
          <w:p w14:paraId="46859DD2" w14:textId="77777777" w:rsidR="00647116" w:rsidRPr="008512C8" w:rsidRDefault="00647116" w:rsidP="00CB1D78">
            <w:pPr>
              <w:pStyle w:val="StyleSDMTableBoxParaNotNumbered11pt"/>
              <w:keepNext/>
              <w:rPr>
                <w:rFonts w:ascii="Book Antiqua" w:hAnsi="Book Antiqua" w:cstheme="minorHAnsi"/>
                <w:sz w:val="24"/>
                <w:szCs w:val="24"/>
              </w:rPr>
            </w:pPr>
            <w:r w:rsidRPr="008512C8">
              <w:rPr>
                <w:rFonts w:ascii="Book Antiqua" w:hAnsi="Book Antiqua" w:cstheme="minorHAnsi"/>
                <w:sz w:val="24"/>
                <w:szCs w:val="24"/>
              </w:rPr>
              <w:t>=</w:t>
            </w:r>
          </w:p>
        </w:tc>
        <w:tc>
          <w:tcPr>
            <w:tcW w:w="7286" w:type="dxa"/>
            <w:vAlign w:val="top"/>
          </w:tcPr>
          <w:p w14:paraId="0F045DAE" w14:textId="0A4DAB64" w:rsidR="00647116" w:rsidRPr="008512C8" w:rsidRDefault="00A774A0" w:rsidP="00CB1D78">
            <w:pPr>
              <w:pStyle w:val="StyleSDMTableBoxParaNotNumbered11pt"/>
              <w:keepNext/>
              <w:rPr>
                <w:rFonts w:ascii="Book Antiqua" w:hAnsi="Book Antiqua" w:cstheme="minorHAnsi"/>
                <w:sz w:val="24"/>
                <w:szCs w:val="24"/>
                <w:lang w:val="en-ZA"/>
              </w:rPr>
            </w:pPr>
            <w:r w:rsidRPr="008512C8">
              <w:rPr>
                <w:rFonts w:ascii="Book Antiqua" w:hAnsi="Book Antiqua" w:cstheme="minorHAnsi"/>
                <w:sz w:val="24"/>
                <w:szCs w:val="24"/>
                <w:lang w:val="en-ZA"/>
              </w:rPr>
              <w:t>C</w:t>
            </w:r>
            <w:r w:rsidR="00647116" w:rsidRPr="008512C8">
              <w:rPr>
                <w:rFonts w:ascii="Book Antiqua" w:hAnsi="Book Antiqua" w:cstheme="minorHAnsi"/>
                <w:sz w:val="24"/>
                <w:szCs w:val="24"/>
                <w:lang w:val="en-ZA"/>
              </w:rPr>
              <w:t xml:space="preserve">apacity </w:t>
            </w:r>
            <w:r w:rsidRPr="008512C8">
              <w:rPr>
                <w:rFonts w:ascii="Book Antiqua" w:hAnsi="Book Antiqua" w:cstheme="minorHAnsi"/>
                <w:sz w:val="24"/>
                <w:szCs w:val="24"/>
                <w:lang w:val="en-ZA"/>
              </w:rPr>
              <w:t>of solar home</w:t>
            </w:r>
            <w:r w:rsidR="00647116" w:rsidRPr="008512C8">
              <w:rPr>
                <w:rFonts w:ascii="Book Antiqua" w:hAnsi="Book Antiqua" w:cstheme="minorHAnsi"/>
                <w:sz w:val="24"/>
                <w:szCs w:val="24"/>
                <w:lang w:val="en-ZA"/>
              </w:rPr>
              <w:t xml:space="preserve"> system</w:t>
            </w:r>
            <w:r w:rsidR="00FA25A9" w:rsidRPr="008512C8">
              <w:rPr>
                <w:rFonts w:ascii="Book Antiqua" w:hAnsi="Book Antiqua" w:cstheme="minorHAnsi"/>
                <w:sz w:val="24"/>
                <w:szCs w:val="24"/>
                <w:lang w:val="en-ZA"/>
              </w:rPr>
              <w:t xml:space="preserve"> used by consumer</w:t>
            </w:r>
            <w:r w:rsidR="00647116" w:rsidRPr="008512C8">
              <w:rPr>
                <w:rFonts w:ascii="Book Antiqua" w:hAnsi="Book Antiqua" w:cstheme="minorHAnsi"/>
                <w:sz w:val="24"/>
                <w:szCs w:val="24"/>
                <w:lang w:val="en-ZA"/>
              </w:rPr>
              <w:t xml:space="preserve"> </w:t>
            </w:r>
            <w:proofErr w:type="spellStart"/>
            <w:r w:rsidRPr="008512C8">
              <w:rPr>
                <w:rFonts w:ascii="Book Antiqua" w:hAnsi="Book Antiqua" w:cstheme="minorHAnsi"/>
                <w:i/>
                <w:iCs/>
                <w:sz w:val="24"/>
                <w:szCs w:val="24"/>
                <w:lang w:val="en-ZA"/>
              </w:rPr>
              <w:t>i</w:t>
            </w:r>
            <w:proofErr w:type="spellEnd"/>
            <w:r w:rsidR="00647116" w:rsidRPr="008512C8">
              <w:rPr>
                <w:rFonts w:ascii="Book Antiqua" w:hAnsi="Book Antiqua" w:cstheme="minorHAnsi"/>
                <w:i/>
                <w:iCs/>
                <w:sz w:val="24"/>
                <w:szCs w:val="24"/>
                <w:lang w:val="en-ZA"/>
              </w:rPr>
              <w:t xml:space="preserve"> </w:t>
            </w:r>
            <w:r w:rsidR="00647116" w:rsidRPr="008512C8">
              <w:rPr>
                <w:rFonts w:ascii="Book Antiqua" w:hAnsi="Book Antiqua" w:cstheme="minorHAnsi"/>
                <w:sz w:val="24"/>
                <w:szCs w:val="24"/>
                <w:lang w:val="en-ZA"/>
              </w:rPr>
              <w:t>(MW)</w:t>
            </w:r>
          </w:p>
        </w:tc>
      </w:tr>
      <w:tr w:rsidR="00647116" w:rsidRPr="008512C8" w14:paraId="6653715F" w14:textId="77777777" w:rsidTr="00CB1D78">
        <w:tc>
          <w:tcPr>
            <w:tcW w:w="738" w:type="dxa"/>
            <w:vAlign w:val="top"/>
          </w:tcPr>
          <w:p w14:paraId="1F808712" w14:textId="77777777" w:rsidR="00647116" w:rsidRPr="008512C8" w:rsidRDefault="00647116" w:rsidP="00CB1D78">
            <w:pPr>
              <w:pStyle w:val="SDMTableBoxParaNotNumbered"/>
              <w:keepNext/>
              <w:rPr>
                <w:rFonts w:ascii="Book Antiqua" w:hAnsi="Book Antiqua" w:cstheme="minorHAnsi"/>
                <w:sz w:val="24"/>
                <w:szCs w:val="24"/>
              </w:rPr>
            </w:pPr>
            <m:oMathPara>
              <m:oMathParaPr>
                <m:jc m:val="left"/>
              </m:oMathParaPr>
              <m:oMath>
                <m:r>
                  <w:rPr>
                    <w:rFonts w:ascii="Cambria Math" w:hAnsi="Cambria Math" w:cstheme="minorHAnsi"/>
                    <w:sz w:val="24"/>
                    <w:szCs w:val="24"/>
                  </w:rPr>
                  <m:t>Av</m:t>
                </m:r>
              </m:oMath>
            </m:oMathPara>
          </w:p>
        </w:tc>
        <w:tc>
          <w:tcPr>
            <w:tcW w:w="425" w:type="dxa"/>
            <w:vAlign w:val="top"/>
          </w:tcPr>
          <w:p w14:paraId="20CA7224" w14:textId="77777777" w:rsidR="00647116" w:rsidRPr="008512C8" w:rsidRDefault="00647116" w:rsidP="00CB1D78">
            <w:pPr>
              <w:pStyle w:val="StyleSDMTableBoxParaNotNumbered11pt"/>
              <w:keepNext/>
              <w:rPr>
                <w:rFonts w:ascii="Book Antiqua" w:hAnsi="Book Antiqua" w:cstheme="minorHAnsi"/>
                <w:sz w:val="24"/>
                <w:szCs w:val="24"/>
              </w:rPr>
            </w:pPr>
            <w:r w:rsidRPr="008512C8">
              <w:rPr>
                <w:rFonts w:ascii="Book Antiqua" w:hAnsi="Book Antiqua" w:cstheme="minorHAnsi"/>
                <w:sz w:val="24"/>
                <w:szCs w:val="24"/>
              </w:rPr>
              <w:t>=</w:t>
            </w:r>
          </w:p>
        </w:tc>
        <w:tc>
          <w:tcPr>
            <w:tcW w:w="7286" w:type="dxa"/>
            <w:vAlign w:val="top"/>
          </w:tcPr>
          <w:p w14:paraId="11899630" w14:textId="77777777" w:rsidR="00647116" w:rsidRPr="008512C8" w:rsidRDefault="00647116" w:rsidP="00CB1D78">
            <w:pPr>
              <w:pStyle w:val="StyleSDMTableBoxParaNotNumbered11pt"/>
              <w:keepNext/>
              <w:rPr>
                <w:rFonts w:ascii="Book Antiqua" w:hAnsi="Book Antiqua" w:cstheme="minorHAnsi"/>
                <w:sz w:val="24"/>
                <w:szCs w:val="24"/>
              </w:rPr>
            </w:pPr>
            <w:r w:rsidRPr="008512C8">
              <w:rPr>
                <w:rFonts w:ascii="Book Antiqua" w:hAnsi="Book Antiqua" w:cstheme="minorHAnsi"/>
                <w:sz w:val="24"/>
                <w:szCs w:val="24"/>
              </w:rPr>
              <w:t>Solar availability in Rwanda (%)</w:t>
            </w:r>
          </w:p>
        </w:tc>
      </w:tr>
      <w:tr w:rsidR="00647116" w:rsidRPr="008512C8" w14:paraId="78B693F3" w14:textId="77777777" w:rsidTr="00CB1D78">
        <w:tc>
          <w:tcPr>
            <w:tcW w:w="738" w:type="dxa"/>
            <w:vAlign w:val="top"/>
          </w:tcPr>
          <w:p w14:paraId="2A3143B9" w14:textId="77777777" w:rsidR="00647116" w:rsidRPr="008512C8" w:rsidRDefault="00647116" w:rsidP="00CB1D78">
            <w:pPr>
              <w:pStyle w:val="SDMTableBoxParaNotNumbered"/>
              <w:rPr>
                <w:rFonts w:ascii="Book Antiqua" w:hAnsi="Book Antiqua" w:cstheme="minorHAnsi"/>
                <w:sz w:val="24"/>
                <w:szCs w:val="24"/>
              </w:rPr>
            </w:pPr>
            <w:r w:rsidRPr="008512C8">
              <w:rPr>
                <w:rFonts w:ascii="Book Antiqua" w:hAnsi="Book Antiqua" w:cstheme="minorHAnsi"/>
                <w:sz w:val="24"/>
                <w:szCs w:val="24"/>
              </w:rPr>
              <w:t>8760</w:t>
            </w:r>
          </w:p>
        </w:tc>
        <w:tc>
          <w:tcPr>
            <w:tcW w:w="425" w:type="dxa"/>
            <w:vAlign w:val="top"/>
          </w:tcPr>
          <w:p w14:paraId="3EFFCD80" w14:textId="77777777" w:rsidR="00647116" w:rsidRPr="008512C8" w:rsidRDefault="00647116"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w:t>
            </w:r>
          </w:p>
        </w:tc>
        <w:tc>
          <w:tcPr>
            <w:tcW w:w="7286" w:type="dxa"/>
            <w:vAlign w:val="top"/>
          </w:tcPr>
          <w:p w14:paraId="767B714D" w14:textId="77777777" w:rsidR="00647116" w:rsidRPr="008512C8" w:rsidRDefault="00647116"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Hours per year</w:t>
            </w:r>
          </w:p>
        </w:tc>
      </w:tr>
    </w:tbl>
    <w:p w14:paraId="2547B80B" w14:textId="19AF5C92" w:rsidR="008D2AC4" w:rsidRPr="008512C8" w:rsidRDefault="008D2AC4" w:rsidP="002F363E">
      <w:pPr>
        <w:rPr>
          <w:rFonts w:ascii="Book Antiqua" w:hAnsi="Book Antiqua"/>
          <w:sz w:val="24"/>
          <w:szCs w:val="24"/>
        </w:rPr>
      </w:pPr>
    </w:p>
    <w:p w14:paraId="06558908" w14:textId="242F26E8" w:rsidR="00336B55" w:rsidRPr="008512C8" w:rsidRDefault="008D2AC4" w:rsidP="002F363E">
      <w:pPr>
        <w:rPr>
          <w:rFonts w:ascii="Book Antiqua" w:hAnsi="Book Antiqua"/>
          <w:sz w:val="24"/>
          <w:szCs w:val="24"/>
        </w:rPr>
      </w:pPr>
      <w:r w:rsidRPr="008512C8">
        <w:rPr>
          <w:rFonts w:ascii="Book Antiqua" w:hAnsi="Book Antiqua"/>
          <w:sz w:val="24"/>
          <w:szCs w:val="24"/>
        </w:rPr>
        <w:t>For the</w:t>
      </w:r>
      <w:r w:rsidR="0053068B" w:rsidRPr="008512C8">
        <w:rPr>
          <w:rFonts w:ascii="Book Antiqua" w:hAnsi="Book Antiqua"/>
          <w:sz w:val="24"/>
          <w:szCs w:val="24"/>
        </w:rPr>
        <w:t xml:space="preserve"> </w:t>
      </w:r>
      <w:r w:rsidR="0088176F" w:rsidRPr="008512C8">
        <w:rPr>
          <w:rFonts w:ascii="Book Antiqua" w:hAnsi="Book Antiqua"/>
          <w:sz w:val="24"/>
          <w:szCs w:val="24"/>
        </w:rPr>
        <w:t>baseline emission factor for solar home system (</w:t>
      </w:r>
      <w:proofErr w:type="spellStart"/>
      <w:proofErr w:type="gramStart"/>
      <w:r w:rsidR="00B3282B" w:rsidRPr="008512C8">
        <w:rPr>
          <w:rFonts w:ascii="Book Antiqua" w:hAnsi="Book Antiqua"/>
          <w:i/>
          <w:iCs/>
          <w:sz w:val="24"/>
          <w:szCs w:val="24"/>
        </w:rPr>
        <w:t>EF</w:t>
      </w:r>
      <w:r w:rsidR="002F0F39" w:rsidRPr="008512C8">
        <w:rPr>
          <w:rFonts w:ascii="Book Antiqua" w:hAnsi="Book Antiqua"/>
          <w:i/>
          <w:iCs/>
          <w:sz w:val="24"/>
          <w:szCs w:val="24"/>
          <w:vertAlign w:val="subscript"/>
        </w:rPr>
        <w:t>OG,</w:t>
      </w:r>
      <w:r w:rsidR="00B3282B" w:rsidRPr="008512C8">
        <w:rPr>
          <w:rFonts w:ascii="Book Antiqua" w:hAnsi="Book Antiqua"/>
          <w:i/>
          <w:iCs/>
          <w:sz w:val="24"/>
          <w:szCs w:val="24"/>
          <w:vertAlign w:val="subscript"/>
        </w:rPr>
        <w:t>i</w:t>
      </w:r>
      <w:proofErr w:type="spellEnd"/>
      <w:proofErr w:type="gramEnd"/>
      <w:r w:rsidR="0088176F" w:rsidRPr="008512C8">
        <w:rPr>
          <w:rFonts w:ascii="Book Antiqua" w:hAnsi="Book Antiqua"/>
          <w:sz w:val="24"/>
          <w:szCs w:val="24"/>
        </w:rPr>
        <w:t>)</w:t>
      </w:r>
      <w:r w:rsidR="00822709" w:rsidRPr="008512C8">
        <w:rPr>
          <w:rFonts w:ascii="Book Antiqua" w:hAnsi="Book Antiqua"/>
          <w:sz w:val="24"/>
          <w:szCs w:val="24"/>
        </w:rPr>
        <w:t>:</w:t>
      </w:r>
      <w:r w:rsidR="00401C7D" w:rsidRPr="008512C8">
        <w:rPr>
          <w:rStyle w:val="FootnoteReference"/>
          <w:rFonts w:ascii="Book Antiqua" w:hAnsi="Book Antiqua"/>
          <w:sz w:val="24"/>
          <w:szCs w:val="24"/>
        </w:rPr>
        <w:footnoteReference w:id="4"/>
      </w:r>
    </w:p>
    <w:p w14:paraId="042E3B8E" w14:textId="47EB978E" w:rsidR="00B3282B" w:rsidRPr="008512C8" w:rsidRDefault="002E19C7" w:rsidP="000A7D90">
      <w:pPr>
        <w:pStyle w:val="ListParagraph"/>
        <w:numPr>
          <w:ilvl w:val="0"/>
          <w:numId w:val="34"/>
        </w:numPr>
        <w:rPr>
          <w:rFonts w:ascii="Book Antiqua" w:hAnsi="Book Antiqua"/>
          <w:sz w:val="24"/>
          <w:szCs w:val="24"/>
        </w:rPr>
      </w:pPr>
      <w:r w:rsidRPr="008512C8">
        <w:rPr>
          <w:rFonts w:ascii="Book Antiqua" w:hAnsi="Book Antiqua"/>
          <w:sz w:val="24"/>
          <w:szCs w:val="24"/>
        </w:rPr>
        <w:t xml:space="preserve">For consumption up to </w:t>
      </w:r>
      <w:r w:rsidR="00DA5740" w:rsidRPr="008512C8">
        <w:rPr>
          <w:rFonts w:ascii="Book Antiqua" w:hAnsi="Book Antiqua"/>
          <w:sz w:val="24"/>
          <w:szCs w:val="24"/>
        </w:rPr>
        <w:t>55 kWh</w:t>
      </w:r>
      <w:r w:rsidRPr="008512C8">
        <w:rPr>
          <w:rFonts w:ascii="Book Antiqua" w:hAnsi="Book Antiqua"/>
          <w:sz w:val="24"/>
          <w:szCs w:val="24"/>
        </w:rPr>
        <w:t xml:space="preserve"> per year, the emissions factor</w:t>
      </w:r>
      <w:r w:rsidR="00DD785E" w:rsidRPr="008512C8">
        <w:rPr>
          <w:rFonts w:ascii="Book Antiqua" w:hAnsi="Book Antiqua"/>
          <w:sz w:val="24"/>
          <w:szCs w:val="24"/>
        </w:rPr>
        <w:t xml:space="preserve"> </w:t>
      </w:r>
      <w:r w:rsidRPr="008512C8">
        <w:rPr>
          <w:rFonts w:ascii="Book Antiqua" w:hAnsi="Book Antiqua"/>
          <w:sz w:val="24"/>
          <w:szCs w:val="24"/>
        </w:rPr>
        <w:t>is</w:t>
      </w:r>
      <w:r w:rsidR="00DA5740" w:rsidRPr="008512C8">
        <w:rPr>
          <w:rFonts w:ascii="Book Antiqua" w:hAnsi="Book Antiqua"/>
          <w:sz w:val="24"/>
          <w:szCs w:val="24"/>
        </w:rPr>
        <w:t xml:space="preserve"> </w:t>
      </w:r>
      <w:r w:rsidR="00F074AF" w:rsidRPr="008512C8">
        <w:rPr>
          <w:rFonts w:ascii="Book Antiqua" w:hAnsi="Book Antiqua"/>
          <w:sz w:val="24"/>
          <w:szCs w:val="24"/>
        </w:rPr>
        <w:t>2.72</w:t>
      </w:r>
      <w:r w:rsidR="00F074AF" w:rsidRPr="008512C8">
        <w:rPr>
          <w:rFonts w:ascii="Book Antiqua" w:eastAsia="ArialMT" w:hAnsi="Book Antiqua" w:cs="ArialMT"/>
          <w:sz w:val="24"/>
          <w:szCs w:val="24"/>
          <w:lang w:val="en-US"/>
        </w:rPr>
        <w:t xml:space="preserve"> </w:t>
      </w:r>
      <w:r w:rsidR="00C328A2" w:rsidRPr="008512C8">
        <w:rPr>
          <w:rFonts w:ascii="Book Antiqua" w:hAnsi="Book Antiqua"/>
          <w:sz w:val="24"/>
          <w:szCs w:val="24"/>
          <w:lang w:val="en-ZA"/>
        </w:rPr>
        <w:t>tCO</w:t>
      </w:r>
      <w:r w:rsidR="00C328A2" w:rsidRPr="008512C8">
        <w:rPr>
          <w:rFonts w:ascii="Book Antiqua" w:hAnsi="Book Antiqua"/>
          <w:sz w:val="24"/>
          <w:szCs w:val="24"/>
          <w:vertAlign w:val="subscript"/>
          <w:lang w:val="en-ZA"/>
        </w:rPr>
        <w:t>2</w:t>
      </w:r>
      <w:r w:rsidR="00DA5740" w:rsidRPr="008512C8">
        <w:rPr>
          <w:rFonts w:ascii="Book Antiqua" w:hAnsi="Book Antiqua"/>
          <w:sz w:val="24"/>
          <w:szCs w:val="24"/>
        </w:rPr>
        <w:t>/</w:t>
      </w:r>
      <w:r w:rsidR="00401C7D" w:rsidRPr="008512C8">
        <w:rPr>
          <w:rFonts w:ascii="Book Antiqua" w:hAnsi="Book Antiqua"/>
          <w:sz w:val="24"/>
          <w:szCs w:val="24"/>
        </w:rPr>
        <w:t>M</w:t>
      </w:r>
      <w:r w:rsidR="00DA5740" w:rsidRPr="008512C8">
        <w:rPr>
          <w:rFonts w:ascii="Book Antiqua" w:hAnsi="Book Antiqua"/>
          <w:sz w:val="24"/>
          <w:szCs w:val="24"/>
        </w:rPr>
        <w:t>Wh</w:t>
      </w:r>
      <w:r w:rsidR="003F50C6" w:rsidRPr="008512C8">
        <w:rPr>
          <w:rFonts w:ascii="Book Antiqua" w:hAnsi="Book Antiqua"/>
          <w:sz w:val="24"/>
          <w:szCs w:val="24"/>
        </w:rPr>
        <w:t>.</w:t>
      </w:r>
      <w:r w:rsidR="00DA5740" w:rsidRPr="008512C8">
        <w:rPr>
          <w:rFonts w:ascii="Book Antiqua" w:hAnsi="Book Antiqua"/>
          <w:sz w:val="24"/>
          <w:szCs w:val="24"/>
        </w:rPr>
        <w:t xml:space="preserve"> </w:t>
      </w:r>
    </w:p>
    <w:p w14:paraId="0CCC6F3C" w14:textId="3FF45B09" w:rsidR="00244BDF" w:rsidRPr="008512C8" w:rsidRDefault="002E19C7" w:rsidP="000A7D90">
      <w:pPr>
        <w:pStyle w:val="ListParagraph"/>
        <w:numPr>
          <w:ilvl w:val="0"/>
          <w:numId w:val="34"/>
        </w:numPr>
        <w:rPr>
          <w:rFonts w:ascii="Book Antiqua" w:hAnsi="Book Antiqua"/>
          <w:sz w:val="24"/>
          <w:szCs w:val="24"/>
        </w:rPr>
      </w:pPr>
      <w:r w:rsidRPr="008512C8">
        <w:rPr>
          <w:rFonts w:ascii="Book Antiqua" w:hAnsi="Book Antiqua"/>
          <w:sz w:val="24"/>
          <w:szCs w:val="24"/>
        </w:rPr>
        <w:t xml:space="preserve">For consumption over 55 kWh per year, the emission factor </w:t>
      </w:r>
      <w:r w:rsidR="00DD785E" w:rsidRPr="008512C8">
        <w:rPr>
          <w:rFonts w:ascii="Book Antiqua" w:hAnsi="Book Antiqua"/>
          <w:sz w:val="24"/>
          <w:szCs w:val="24"/>
        </w:rPr>
        <w:t xml:space="preserve">for this additional consumption </w:t>
      </w:r>
      <w:r w:rsidRPr="008512C8">
        <w:rPr>
          <w:rFonts w:ascii="Book Antiqua" w:hAnsi="Book Antiqua"/>
          <w:sz w:val="24"/>
          <w:szCs w:val="24"/>
        </w:rPr>
        <w:t xml:space="preserve">is </w:t>
      </w:r>
      <w:r w:rsidR="00D4298B" w:rsidRPr="008512C8">
        <w:rPr>
          <w:rFonts w:ascii="Book Antiqua" w:hAnsi="Book Antiqua"/>
          <w:sz w:val="24"/>
          <w:szCs w:val="24"/>
        </w:rPr>
        <w:t xml:space="preserve">1.0 </w:t>
      </w:r>
      <w:r w:rsidR="00C328A2" w:rsidRPr="008512C8">
        <w:rPr>
          <w:rFonts w:ascii="Book Antiqua" w:hAnsi="Book Antiqua"/>
          <w:sz w:val="24"/>
          <w:szCs w:val="24"/>
          <w:lang w:val="en-ZA"/>
        </w:rPr>
        <w:t>tCO</w:t>
      </w:r>
      <w:r w:rsidR="00C328A2" w:rsidRPr="008512C8">
        <w:rPr>
          <w:rFonts w:ascii="Book Antiqua" w:hAnsi="Book Antiqua"/>
          <w:sz w:val="24"/>
          <w:szCs w:val="24"/>
          <w:vertAlign w:val="subscript"/>
          <w:lang w:val="en-ZA"/>
        </w:rPr>
        <w:t>2</w:t>
      </w:r>
      <w:r w:rsidR="00D4298B" w:rsidRPr="008512C8">
        <w:rPr>
          <w:rFonts w:ascii="Book Antiqua" w:hAnsi="Book Antiqua"/>
          <w:sz w:val="24"/>
          <w:szCs w:val="24"/>
        </w:rPr>
        <w:t>/MWh</w:t>
      </w:r>
      <w:r w:rsidR="00244BDF" w:rsidRPr="008512C8">
        <w:rPr>
          <w:rFonts w:ascii="Book Antiqua" w:hAnsi="Book Antiqua"/>
          <w:sz w:val="24"/>
          <w:szCs w:val="24"/>
        </w:rPr>
        <w:t>.</w:t>
      </w:r>
    </w:p>
    <w:p w14:paraId="7690DBD9" w14:textId="54945468" w:rsidR="002E19C7" w:rsidRPr="008512C8" w:rsidRDefault="002E19C7" w:rsidP="002F363E">
      <w:pPr>
        <w:rPr>
          <w:rFonts w:ascii="Book Antiqua" w:hAnsi="Book Antiqua"/>
          <w:sz w:val="24"/>
          <w:szCs w:val="24"/>
        </w:rPr>
      </w:pPr>
      <w:r w:rsidRPr="008512C8">
        <w:rPr>
          <w:rFonts w:ascii="Book Antiqua" w:hAnsi="Book Antiqua"/>
          <w:sz w:val="24"/>
          <w:szCs w:val="24"/>
        </w:rPr>
        <w:t xml:space="preserve">The </w:t>
      </w:r>
      <w:r w:rsidR="007B52EE" w:rsidRPr="008512C8">
        <w:rPr>
          <w:rFonts w:ascii="Book Antiqua" w:hAnsi="Book Antiqua"/>
          <w:sz w:val="24"/>
          <w:szCs w:val="24"/>
        </w:rPr>
        <w:t xml:space="preserve">emission factor for each system </w:t>
      </w:r>
      <w:r w:rsidR="00281EDC" w:rsidRPr="008512C8">
        <w:rPr>
          <w:rFonts w:ascii="Book Antiqua" w:hAnsi="Book Antiqua"/>
          <w:sz w:val="24"/>
          <w:szCs w:val="24"/>
        </w:rPr>
        <w:t xml:space="preserve">with annual consumption greater than 55 kWh </w:t>
      </w:r>
      <w:r w:rsidR="007B52EE" w:rsidRPr="008512C8">
        <w:rPr>
          <w:rFonts w:ascii="Book Antiqua" w:hAnsi="Book Antiqua"/>
          <w:sz w:val="24"/>
          <w:szCs w:val="24"/>
        </w:rPr>
        <w:t>is therefore</w:t>
      </w:r>
      <w:r w:rsidR="00281EDC" w:rsidRPr="008512C8">
        <w:rPr>
          <w:rFonts w:ascii="Book Antiqua" w:hAnsi="Book Antiqua"/>
          <w:sz w:val="24"/>
          <w:szCs w:val="24"/>
        </w:rPr>
        <w:t>:</w:t>
      </w:r>
    </w:p>
    <w:tbl>
      <w:tblPr>
        <w:tblStyle w:val="SDMMethTableEquation"/>
        <w:tblW w:w="8392" w:type="dxa"/>
        <w:tblLayout w:type="fixed"/>
        <w:tblLook w:val="0600" w:firstRow="0" w:lastRow="0" w:firstColumn="0" w:lastColumn="0" w:noHBand="1" w:noVBand="1"/>
      </w:tblPr>
      <w:tblGrid>
        <w:gridCol w:w="6833"/>
        <w:gridCol w:w="1559"/>
      </w:tblGrid>
      <w:tr w:rsidR="007B52EE" w:rsidRPr="008512C8" w14:paraId="3EDEC66E" w14:textId="77777777" w:rsidTr="00CB1D78">
        <w:tc>
          <w:tcPr>
            <w:tcW w:w="6833" w:type="dxa"/>
          </w:tcPr>
          <w:p w14:paraId="7E984773" w14:textId="0C7F1153" w:rsidR="007B52EE" w:rsidRPr="008512C8" w:rsidRDefault="00000000" w:rsidP="00CD758D">
            <w:pPr>
              <w:pStyle w:val="SDMMethEquation"/>
              <w:rPr>
                <w:rFonts w:ascii="Book Antiqua" w:hAnsi="Book Antiqu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EF</m:t>
                    </m:r>
                  </m:e>
                  <m:sub>
                    <m:r>
                      <w:rPr>
                        <w:rFonts w:ascii="Cambria Math" w:hAnsi="Cambria Math"/>
                        <w:sz w:val="24"/>
                        <w:szCs w:val="24"/>
                      </w:rPr>
                      <m:t>OG,i</m:t>
                    </m:r>
                  </m:sub>
                </m:sSub>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EC</m:t>
                                </m:r>
                              </m:e>
                              <m:sub>
                                <m:r>
                                  <w:rPr>
                                    <w:rFonts w:ascii="Cambria Math" w:hAnsi="Cambria Math"/>
                                    <w:sz w:val="24"/>
                                    <w:szCs w:val="24"/>
                                  </w:rPr>
                                  <m:t>OG,i</m:t>
                                </m:r>
                              </m:sub>
                            </m:sSub>
                            <m:r>
                              <w:rPr>
                                <w:rFonts w:ascii="Cambria Math" w:hAnsi="Cambria Math"/>
                                <w:sz w:val="24"/>
                                <w:szCs w:val="24"/>
                              </w:rPr>
                              <m:t>-0.055</m:t>
                            </m:r>
                          </m:e>
                        </m:d>
                        <m:r>
                          <w:rPr>
                            <w:rFonts w:ascii="Cambria Math" w:hAnsi="Cambria Math"/>
                            <w:sz w:val="24"/>
                            <w:szCs w:val="24"/>
                          </w:rPr>
                          <m:t>*1.0</m:t>
                        </m:r>
                      </m:e>
                    </m:d>
                    <m:r>
                      <w:rPr>
                        <w:rFonts w:ascii="Cambria Math" w:hAnsi="Cambria Math"/>
                        <w:sz w:val="24"/>
                        <w:szCs w:val="24"/>
                      </w:rPr>
                      <m:t xml:space="preserve">+0.15 </m:t>
                    </m:r>
                  </m:num>
                  <m:den>
                    <m:sSub>
                      <m:sSubPr>
                        <m:ctrlPr>
                          <w:rPr>
                            <w:rFonts w:ascii="Cambria Math" w:hAnsi="Cambria Math"/>
                            <w:i/>
                            <w:sz w:val="24"/>
                            <w:szCs w:val="24"/>
                          </w:rPr>
                        </m:ctrlPr>
                      </m:sSubPr>
                      <m:e>
                        <m:r>
                          <w:rPr>
                            <w:rFonts w:ascii="Cambria Math" w:hAnsi="Cambria Math"/>
                            <w:sz w:val="24"/>
                            <w:szCs w:val="24"/>
                          </w:rPr>
                          <m:t>EC</m:t>
                        </m:r>
                      </m:e>
                      <m:sub>
                        <m:r>
                          <w:rPr>
                            <w:rFonts w:ascii="Cambria Math" w:hAnsi="Cambria Math"/>
                            <w:sz w:val="24"/>
                            <w:szCs w:val="24"/>
                          </w:rPr>
                          <m:t>OG,i</m:t>
                        </m:r>
                      </m:sub>
                    </m:sSub>
                  </m:den>
                </m:f>
                <m:r>
                  <w:rPr>
                    <w:rFonts w:ascii="Cambria Math" w:hAnsi="Cambria Math"/>
                    <w:sz w:val="24"/>
                    <w:szCs w:val="24"/>
                  </w:rPr>
                  <m:t xml:space="preserve">  </m:t>
                </m:r>
              </m:oMath>
            </m:oMathPara>
          </w:p>
        </w:tc>
        <w:tc>
          <w:tcPr>
            <w:tcW w:w="1559" w:type="dxa"/>
          </w:tcPr>
          <w:p w14:paraId="32FA1405" w14:textId="234448BE" w:rsidR="007B52EE" w:rsidRPr="008512C8" w:rsidRDefault="007B52EE" w:rsidP="00CD758D">
            <w:pPr>
              <w:pStyle w:val="SDMMethEquationNr"/>
              <w:numPr>
                <w:ilvl w:val="0"/>
                <w:numId w:val="0"/>
              </w:numPr>
              <w:ind w:right="144"/>
              <w:rPr>
                <w:rFonts w:ascii="Book Antiqua" w:hAnsi="Book Antiqua"/>
                <w:sz w:val="24"/>
                <w:szCs w:val="24"/>
              </w:rPr>
            </w:pPr>
            <w:r w:rsidRPr="008512C8">
              <w:rPr>
                <w:rFonts w:ascii="Book Antiqua" w:hAnsi="Book Antiqua"/>
                <w:sz w:val="24"/>
                <w:szCs w:val="24"/>
              </w:rPr>
              <w:t>Equation (</w:t>
            </w:r>
            <w:r w:rsidR="7BBDDBE3" w:rsidRPr="008512C8">
              <w:rPr>
                <w:rFonts w:ascii="Book Antiqua" w:hAnsi="Book Antiqua"/>
                <w:sz w:val="24"/>
                <w:szCs w:val="24"/>
              </w:rPr>
              <w:t>3</w:t>
            </w:r>
            <w:r w:rsidRPr="008512C8">
              <w:rPr>
                <w:rFonts w:ascii="Book Antiqua" w:hAnsi="Book Antiqua"/>
                <w:sz w:val="24"/>
                <w:szCs w:val="24"/>
              </w:rPr>
              <w:t>)</w:t>
            </w:r>
          </w:p>
        </w:tc>
      </w:tr>
    </w:tbl>
    <w:p w14:paraId="036F2FCC" w14:textId="77777777" w:rsidR="007B52EE" w:rsidRPr="008512C8" w:rsidRDefault="007B52EE" w:rsidP="007B52EE">
      <w:pPr>
        <w:rPr>
          <w:rFonts w:ascii="Book Antiqua" w:hAnsi="Book Antiqua"/>
          <w:sz w:val="24"/>
          <w:szCs w:val="24"/>
        </w:rPr>
      </w:pPr>
    </w:p>
    <w:p w14:paraId="5B8963AC" w14:textId="77777777" w:rsidR="007B52EE" w:rsidRPr="008512C8" w:rsidRDefault="007B52EE" w:rsidP="007B52EE">
      <w:pPr>
        <w:rPr>
          <w:rFonts w:ascii="Book Antiqua" w:hAnsi="Book Antiqua"/>
          <w:sz w:val="24"/>
          <w:szCs w:val="24"/>
        </w:rPr>
      </w:pPr>
      <w:r w:rsidRPr="008512C8">
        <w:rPr>
          <w:rFonts w:ascii="Book Antiqua" w:hAnsi="Book Antiqua"/>
          <w:sz w:val="24"/>
          <w:szCs w:val="24"/>
        </w:rPr>
        <w:t>Where:</w:t>
      </w:r>
    </w:p>
    <w:tbl>
      <w:tblPr>
        <w:tblStyle w:val="SDMMethTableEquationParameters"/>
        <w:tblW w:w="9072" w:type="dxa"/>
        <w:tblInd w:w="0" w:type="dxa"/>
        <w:tblLayout w:type="fixed"/>
        <w:tblLook w:val="04A0" w:firstRow="1" w:lastRow="0" w:firstColumn="1" w:lastColumn="0" w:noHBand="0" w:noVBand="1"/>
      </w:tblPr>
      <w:tblGrid>
        <w:gridCol w:w="851"/>
        <w:gridCol w:w="425"/>
        <w:gridCol w:w="7796"/>
      </w:tblGrid>
      <w:tr w:rsidR="00F213F6" w:rsidRPr="008512C8" w14:paraId="60D67DC5" w14:textId="77777777" w:rsidTr="00CB1D78">
        <w:tc>
          <w:tcPr>
            <w:tcW w:w="851" w:type="dxa"/>
            <w:vAlign w:val="top"/>
          </w:tcPr>
          <w:p w14:paraId="40C1B106" w14:textId="118B458C" w:rsidR="00F213F6" w:rsidRPr="008512C8" w:rsidRDefault="00000000" w:rsidP="003F50C6">
            <w:pPr>
              <w:pStyle w:val="SDMTableBoxParaNotNumbered"/>
              <w:rPr>
                <w:rFonts w:ascii="Book Antiqua" w:hAnsi="Book Antiqu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EC</m:t>
                    </m:r>
                  </m:e>
                  <m:sub>
                    <m:r>
                      <w:rPr>
                        <w:rFonts w:ascii="Cambria Math" w:hAnsi="Cambria Math" w:cstheme="minorHAnsi"/>
                        <w:sz w:val="24"/>
                        <w:szCs w:val="24"/>
                      </w:rPr>
                      <m:t>OG,i</m:t>
                    </m:r>
                  </m:sub>
                </m:sSub>
              </m:oMath>
            </m:oMathPara>
          </w:p>
        </w:tc>
        <w:tc>
          <w:tcPr>
            <w:tcW w:w="425" w:type="dxa"/>
            <w:vAlign w:val="top"/>
          </w:tcPr>
          <w:p w14:paraId="61B11077" w14:textId="0D034EEC" w:rsidR="00F213F6" w:rsidRPr="008512C8" w:rsidRDefault="00F213F6" w:rsidP="00F213F6">
            <w:pPr>
              <w:pStyle w:val="StyleSDMTableBoxParaNotNumbered11pt"/>
              <w:rPr>
                <w:rFonts w:ascii="Book Antiqua" w:hAnsi="Book Antiqua" w:cstheme="minorHAnsi"/>
                <w:sz w:val="24"/>
                <w:szCs w:val="24"/>
              </w:rPr>
            </w:pPr>
            <w:r w:rsidRPr="008512C8">
              <w:rPr>
                <w:rFonts w:ascii="Book Antiqua" w:hAnsi="Book Antiqua" w:cstheme="minorHAnsi"/>
                <w:sz w:val="24"/>
                <w:szCs w:val="24"/>
              </w:rPr>
              <w:t>=</w:t>
            </w:r>
          </w:p>
        </w:tc>
        <w:tc>
          <w:tcPr>
            <w:tcW w:w="7796" w:type="dxa"/>
            <w:vAlign w:val="top"/>
          </w:tcPr>
          <w:p w14:paraId="60D1848A" w14:textId="5C5E7071" w:rsidR="00F213F6" w:rsidRPr="008512C8" w:rsidRDefault="00F213F6" w:rsidP="00F213F6">
            <w:pPr>
              <w:pStyle w:val="StyleSDMTableBoxParaNotNumbered11pt"/>
              <w:rPr>
                <w:rFonts w:ascii="Book Antiqua" w:hAnsi="Book Antiqua" w:cstheme="minorHAnsi"/>
                <w:sz w:val="24"/>
                <w:szCs w:val="24"/>
                <w:lang w:val="en-ZA"/>
              </w:rPr>
            </w:pPr>
            <w:r w:rsidRPr="008512C8">
              <w:rPr>
                <w:rFonts w:ascii="Book Antiqua" w:hAnsi="Book Antiqua" w:cstheme="minorHAnsi"/>
                <w:sz w:val="24"/>
                <w:szCs w:val="24"/>
                <w:lang w:val="en-ZA"/>
              </w:rPr>
              <w:t xml:space="preserve">Calculated annual electricity consumption in new </w:t>
            </w:r>
            <w:r w:rsidR="007D4A7D" w:rsidRPr="008512C8">
              <w:rPr>
                <w:rFonts w:ascii="Book Antiqua" w:hAnsi="Book Antiqua" w:cstheme="minorHAnsi"/>
                <w:sz w:val="24"/>
                <w:szCs w:val="24"/>
                <w:lang w:val="en-ZA"/>
              </w:rPr>
              <w:t>solar home system by</w:t>
            </w:r>
            <w:r w:rsidRPr="008512C8">
              <w:rPr>
                <w:rFonts w:ascii="Book Antiqua" w:hAnsi="Book Antiqua" w:cstheme="minorHAnsi"/>
                <w:sz w:val="24"/>
                <w:szCs w:val="24"/>
                <w:lang w:val="en-ZA"/>
              </w:rPr>
              <w:t xml:space="preserve"> consumer </w:t>
            </w:r>
            <w:proofErr w:type="spellStart"/>
            <w:r w:rsidRPr="008512C8">
              <w:rPr>
                <w:rFonts w:ascii="Book Antiqua" w:hAnsi="Book Antiqua" w:cstheme="minorHAnsi"/>
                <w:i/>
                <w:iCs/>
                <w:sz w:val="24"/>
                <w:szCs w:val="24"/>
                <w:lang w:val="en-ZA"/>
              </w:rPr>
              <w:t>i</w:t>
            </w:r>
            <w:proofErr w:type="spellEnd"/>
            <w:r w:rsidRPr="008512C8">
              <w:rPr>
                <w:rFonts w:ascii="Book Antiqua" w:hAnsi="Book Antiqua" w:cstheme="minorHAnsi"/>
                <w:sz w:val="24"/>
                <w:szCs w:val="24"/>
                <w:lang w:val="en-ZA"/>
              </w:rPr>
              <w:t xml:space="preserve"> (MWh)</w:t>
            </w:r>
          </w:p>
        </w:tc>
      </w:tr>
      <w:tr w:rsidR="007B52EE" w:rsidRPr="008512C8" w14:paraId="6E04E4D6" w14:textId="77777777" w:rsidTr="00CB1D78">
        <w:tc>
          <w:tcPr>
            <w:tcW w:w="851" w:type="dxa"/>
            <w:vAlign w:val="top"/>
          </w:tcPr>
          <w:p w14:paraId="1FA3CE07" w14:textId="21BB711A" w:rsidR="007B52EE" w:rsidRPr="008512C8" w:rsidRDefault="00607E86" w:rsidP="00CB1D78">
            <w:pPr>
              <w:pStyle w:val="SDMTableBoxParaNotNumbered"/>
              <w:rPr>
                <w:rFonts w:ascii="Book Antiqua" w:hAnsi="Book Antiqua" w:cstheme="minorHAnsi"/>
                <w:sz w:val="24"/>
                <w:szCs w:val="24"/>
              </w:rPr>
            </w:pPr>
            <w:r w:rsidRPr="008512C8">
              <w:rPr>
                <w:rFonts w:ascii="Book Antiqua" w:hAnsi="Book Antiqua" w:cstheme="minorHAnsi"/>
                <w:sz w:val="24"/>
                <w:szCs w:val="24"/>
              </w:rPr>
              <w:t>1.0</w:t>
            </w:r>
          </w:p>
        </w:tc>
        <w:tc>
          <w:tcPr>
            <w:tcW w:w="425" w:type="dxa"/>
            <w:vAlign w:val="top"/>
          </w:tcPr>
          <w:p w14:paraId="6A23A5C0" w14:textId="77777777" w:rsidR="007B52EE" w:rsidRPr="008512C8" w:rsidRDefault="007B52EE"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w:t>
            </w:r>
          </w:p>
        </w:tc>
        <w:tc>
          <w:tcPr>
            <w:tcW w:w="7796" w:type="dxa"/>
            <w:vAlign w:val="top"/>
          </w:tcPr>
          <w:p w14:paraId="749AB454" w14:textId="0707AC11" w:rsidR="007B52EE" w:rsidRPr="008512C8" w:rsidRDefault="00607E86"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Emission factor for consumption greater than 55 kWh (</w:t>
            </w:r>
            <w:r w:rsidR="00C328A2" w:rsidRPr="008512C8">
              <w:rPr>
                <w:rFonts w:ascii="Book Antiqua" w:hAnsi="Book Antiqua" w:cstheme="minorHAnsi"/>
                <w:sz w:val="24"/>
                <w:szCs w:val="24"/>
                <w:lang w:val="en-ZA"/>
              </w:rPr>
              <w:t>tCO</w:t>
            </w:r>
            <w:r w:rsidR="00C328A2" w:rsidRPr="008512C8">
              <w:rPr>
                <w:rFonts w:ascii="Book Antiqua" w:hAnsi="Book Antiqua" w:cstheme="minorHAnsi"/>
                <w:sz w:val="24"/>
                <w:szCs w:val="24"/>
                <w:vertAlign w:val="subscript"/>
                <w:lang w:val="en-ZA"/>
              </w:rPr>
              <w:t>2</w:t>
            </w:r>
            <w:r w:rsidRPr="008512C8">
              <w:rPr>
                <w:rFonts w:ascii="Book Antiqua" w:hAnsi="Book Antiqua" w:cstheme="minorHAnsi"/>
                <w:sz w:val="24"/>
                <w:szCs w:val="24"/>
              </w:rPr>
              <w:t>/MWh)</w:t>
            </w:r>
          </w:p>
        </w:tc>
      </w:tr>
      <w:tr w:rsidR="007B52EE" w:rsidRPr="008512C8" w14:paraId="48621943" w14:textId="77777777" w:rsidTr="00CB1D78">
        <w:trPr>
          <w:trHeight w:val="52"/>
        </w:trPr>
        <w:tc>
          <w:tcPr>
            <w:tcW w:w="851" w:type="dxa"/>
            <w:vAlign w:val="top"/>
          </w:tcPr>
          <w:p w14:paraId="4CCBDC5A" w14:textId="754968EA" w:rsidR="007B52EE" w:rsidRPr="008512C8" w:rsidRDefault="00607E86" w:rsidP="00CB1D78">
            <w:pPr>
              <w:pStyle w:val="SDMTableBoxParaNotNumbered"/>
              <w:rPr>
                <w:rFonts w:ascii="Book Antiqua" w:hAnsi="Book Antiqua" w:cstheme="minorHAnsi"/>
                <w:sz w:val="24"/>
                <w:szCs w:val="24"/>
              </w:rPr>
            </w:pPr>
            <w:r w:rsidRPr="008512C8">
              <w:rPr>
                <w:rFonts w:ascii="Book Antiqua" w:hAnsi="Book Antiqua" w:cstheme="minorHAnsi"/>
                <w:sz w:val="24"/>
                <w:szCs w:val="24"/>
              </w:rPr>
              <w:t>0.1</w:t>
            </w:r>
            <w:r w:rsidR="00F318C1" w:rsidRPr="008512C8">
              <w:rPr>
                <w:rFonts w:ascii="Book Antiqua" w:hAnsi="Book Antiqua" w:cstheme="minorHAnsi"/>
                <w:sz w:val="24"/>
                <w:szCs w:val="24"/>
              </w:rPr>
              <w:t>5</w:t>
            </w:r>
          </w:p>
        </w:tc>
        <w:tc>
          <w:tcPr>
            <w:tcW w:w="425" w:type="dxa"/>
            <w:vAlign w:val="top"/>
          </w:tcPr>
          <w:p w14:paraId="43D15737" w14:textId="77777777" w:rsidR="007B52EE" w:rsidRPr="008512C8" w:rsidRDefault="007B52EE"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w:t>
            </w:r>
          </w:p>
        </w:tc>
        <w:tc>
          <w:tcPr>
            <w:tcW w:w="7796" w:type="dxa"/>
            <w:vAlign w:val="top"/>
          </w:tcPr>
          <w:p w14:paraId="510BAFBF" w14:textId="1AFC762F" w:rsidR="007B52EE" w:rsidRPr="008512C8" w:rsidRDefault="00CE16BA" w:rsidP="00CD758D">
            <w:pPr>
              <w:pStyle w:val="StyleSDMTableBoxParaNotNumbered11pt"/>
              <w:rPr>
                <w:rFonts w:ascii="Book Antiqua" w:hAnsi="Book Antiqua" w:cstheme="minorHAnsi"/>
                <w:sz w:val="24"/>
                <w:szCs w:val="24"/>
              </w:rPr>
            </w:pPr>
            <w:r w:rsidRPr="008512C8">
              <w:rPr>
                <w:rFonts w:ascii="Book Antiqua" w:hAnsi="Book Antiqua" w:cstheme="minorHAnsi"/>
                <w:sz w:val="24"/>
                <w:szCs w:val="24"/>
              </w:rPr>
              <w:t xml:space="preserve">Emissions from consumption below 55 kWh (i.e., 0.055 MWh x 2.72 </w:t>
            </w:r>
            <w:r w:rsidR="00C328A2" w:rsidRPr="008512C8">
              <w:rPr>
                <w:rFonts w:ascii="Book Antiqua" w:hAnsi="Book Antiqua" w:cstheme="minorHAnsi"/>
                <w:sz w:val="24"/>
                <w:szCs w:val="24"/>
                <w:lang w:val="en-ZA"/>
              </w:rPr>
              <w:t>tCO</w:t>
            </w:r>
            <w:r w:rsidR="00C328A2" w:rsidRPr="008512C8">
              <w:rPr>
                <w:rFonts w:ascii="Book Antiqua" w:hAnsi="Book Antiqua" w:cstheme="minorHAnsi"/>
                <w:sz w:val="24"/>
                <w:szCs w:val="24"/>
                <w:vertAlign w:val="subscript"/>
                <w:lang w:val="en-ZA"/>
              </w:rPr>
              <w:t>2</w:t>
            </w:r>
            <w:r w:rsidRPr="008512C8">
              <w:rPr>
                <w:rFonts w:ascii="Book Antiqua" w:hAnsi="Book Antiqua" w:cstheme="minorHAnsi"/>
                <w:sz w:val="24"/>
                <w:szCs w:val="24"/>
              </w:rPr>
              <w:t>/MWh)</w:t>
            </w:r>
          </w:p>
        </w:tc>
      </w:tr>
    </w:tbl>
    <w:p w14:paraId="39D6B671" w14:textId="77777777" w:rsidR="007B52EE" w:rsidRPr="008512C8" w:rsidRDefault="007B52EE" w:rsidP="002F363E">
      <w:pPr>
        <w:rPr>
          <w:rFonts w:ascii="Book Antiqua" w:hAnsi="Book Antiqua"/>
          <w:sz w:val="24"/>
          <w:szCs w:val="24"/>
        </w:rPr>
      </w:pPr>
    </w:p>
    <w:p w14:paraId="1E00730D" w14:textId="488FDEE2" w:rsidR="002F363E" w:rsidRPr="008512C8" w:rsidRDefault="00D15F84" w:rsidP="002F363E">
      <w:pPr>
        <w:rPr>
          <w:rFonts w:ascii="Book Antiqua" w:hAnsi="Book Antiqua"/>
          <w:sz w:val="24"/>
          <w:szCs w:val="24"/>
        </w:rPr>
      </w:pPr>
      <w:r w:rsidRPr="008512C8">
        <w:rPr>
          <w:rFonts w:ascii="Book Antiqua" w:hAnsi="Book Antiqua"/>
          <w:sz w:val="24"/>
          <w:szCs w:val="24"/>
        </w:rPr>
        <w:t xml:space="preserve">Because there are no </w:t>
      </w:r>
      <w:r w:rsidR="003B3ECD" w:rsidRPr="008512C8">
        <w:rPr>
          <w:rFonts w:ascii="Book Antiqua" w:hAnsi="Book Antiqua"/>
          <w:sz w:val="24"/>
          <w:szCs w:val="24"/>
        </w:rPr>
        <w:t>activity</w:t>
      </w:r>
      <w:r w:rsidRPr="008512C8">
        <w:rPr>
          <w:rFonts w:ascii="Book Antiqua" w:hAnsi="Book Antiqua"/>
          <w:sz w:val="24"/>
          <w:szCs w:val="24"/>
        </w:rPr>
        <w:t xml:space="preserve"> emissions or leakage emissions from solar PV electricity generation, t</w:t>
      </w:r>
      <w:r w:rsidR="002F363E" w:rsidRPr="008512C8">
        <w:rPr>
          <w:rFonts w:ascii="Book Antiqua" w:hAnsi="Book Antiqua"/>
          <w:sz w:val="24"/>
          <w:szCs w:val="24"/>
        </w:rPr>
        <w:t xml:space="preserve">otal emission reductions for the entire </w:t>
      </w:r>
      <w:r w:rsidR="003B3ECD" w:rsidRPr="008512C8">
        <w:rPr>
          <w:rFonts w:ascii="Book Antiqua" w:hAnsi="Book Antiqua"/>
          <w:sz w:val="24"/>
          <w:szCs w:val="24"/>
        </w:rPr>
        <w:t>activity</w:t>
      </w:r>
      <w:r w:rsidR="002F363E" w:rsidRPr="008512C8">
        <w:rPr>
          <w:rFonts w:ascii="Book Antiqua" w:hAnsi="Book Antiqua"/>
          <w:sz w:val="24"/>
          <w:szCs w:val="24"/>
        </w:rPr>
        <w:t xml:space="preserve"> are therefore:</w:t>
      </w:r>
    </w:p>
    <w:tbl>
      <w:tblPr>
        <w:tblStyle w:val="SDMMethTableEquation"/>
        <w:tblW w:w="8392" w:type="dxa"/>
        <w:tblLayout w:type="fixed"/>
        <w:tblLook w:val="0600" w:firstRow="0" w:lastRow="0" w:firstColumn="0" w:lastColumn="0" w:noHBand="1" w:noVBand="1"/>
      </w:tblPr>
      <w:tblGrid>
        <w:gridCol w:w="6833"/>
        <w:gridCol w:w="1559"/>
      </w:tblGrid>
      <w:tr w:rsidR="002F363E" w:rsidRPr="008512C8" w14:paraId="49C67459" w14:textId="77777777" w:rsidTr="00CB1D78">
        <w:tc>
          <w:tcPr>
            <w:tcW w:w="6833" w:type="dxa"/>
          </w:tcPr>
          <w:p w14:paraId="124A7F69" w14:textId="1AFBBB1A" w:rsidR="002F363E" w:rsidRPr="008512C8" w:rsidRDefault="00000000" w:rsidP="002F363E">
            <w:pPr>
              <w:pStyle w:val="SDMMethEquation"/>
              <w:rPr>
                <w:rFonts w:ascii="Book Antiqua" w:hAnsi="Book Antiqu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ER</m:t>
                    </m:r>
                  </m:e>
                  <m:sub>
                    <m:r>
                      <w:rPr>
                        <w:rFonts w:ascii="Cambria Math" w:hAnsi="Cambria Math"/>
                        <w:sz w:val="24"/>
                        <w:szCs w:val="24"/>
                      </w:rPr>
                      <m:t>y</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BE</m:t>
                    </m:r>
                  </m:e>
                  <m:sub>
                    <m:r>
                      <w:rPr>
                        <w:rFonts w:ascii="Cambria Math" w:hAnsi="Cambria Math"/>
                        <w:sz w:val="24"/>
                        <w:szCs w:val="24"/>
                      </w:rPr>
                      <m:t>y</m:t>
                    </m:r>
                  </m:sub>
                </m:sSub>
              </m:oMath>
            </m:oMathPara>
          </w:p>
        </w:tc>
        <w:tc>
          <w:tcPr>
            <w:tcW w:w="1559" w:type="dxa"/>
          </w:tcPr>
          <w:p w14:paraId="4F068FC6" w14:textId="0C50A43B" w:rsidR="002F363E" w:rsidRPr="008512C8" w:rsidRDefault="23FF29B8" w:rsidP="009B7468">
            <w:pPr>
              <w:pStyle w:val="SDMMethEquationNr"/>
              <w:numPr>
                <w:ilvl w:val="0"/>
                <w:numId w:val="0"/>
              </w:numPr>
              <w:ind w:right="144"/>
              <w:rPr>
                <w:rFonts w:ascii="Book Antiqua" w:hAnsi="Book Antiqua"/>
                <w:sz w:val="24"/>
                <w:szCs w:val="24"/>
              </w:rPr>
            </w:pPr>
            <w:r w:rsidRPr="008512C8">
              <w:rPr>
                <w:rFonts w:ascii="Book Antiqua" w:hAnsi="Book Antiqua"/>
                <w:sz w:val="24"/>
                <w:szCs w:val="24"/>
              </w:rPr>
              <w:t>Equation (</w:t>
            </w:r>
            <w:r w:rsidR="5B489832" w:rsidRPr="008512C8">
              <w:rPr>
                <w:rFonts w:ascii="Book Antiqua" w:hAnsi="Book Antiqua"/>
                <w:sz w:val="24"/>
                <w:szCs w:val="24"/>
              </w:rPr>
              <w:t>4</w:t>
            </w:r>
            <w:r w:rsidRPr="008512C8">
              <w:rPr>
                <w:rFonts w:ascii="Book Antiqua" w:hAnsi="Book Antiqua"/>
                <w:sz w:val="24"/>
                <w:szCs w:val="24"/>
              </w:rPr>
              <w:t>)</w:t>
            </w:r>
          </w:p>
        </w:tc>
      </w:tr>
    </w:tbl>
    <w:p w14:paraId="5D6A56DE" w14:textId="77777777" w:rsidR="002F363E" w:rsidRPr="008512C8" w:rsidRDefault="002F363E" w:rsidP="00CB1D78">
      <w:pPr>
        <w:pStyle w:val="SDMMethCaptionEquationParametersTable"/>
        <w:ind w:left="1247"/>
        <w:jc w:val="left"/>
        <w:rPr>
          <w:rFonts w:ascii="Book Antiqua" w:hAnsi="Book Antiqua"/>
          <w:sz w:val="24"/>
          <w:szCs w:val="24"/>
        </w:rPr>
      </w:pPr>
      <w:r w:rsidRPr="008512C8">
        <w:rPr>
          <w:rFonts w:ascii="Book Antiqua" w:hAnsi="Book Antiqua"/>
          <w:sz w:val="24"/>
          <w:szCs w:val="24"/>
        </w:rPr>
        <w:t>Where:</w:t>
      </w:r>
    </w:p>
    <w:tbl>
      <w:tblPr>
        <w:tblStyle w:val="SDMMethTableEquationParameters"/>
        <w:tblW w:w="8449" w:type="dxa"/>
        <w:tblInd w:w="0" w:type="dxa"/>
        <w:tblLayout w:type="fixed"/>
        <w:tblLook w:val="04A0" w:firstRow="1" w:lastRow="0" w:firstColumn="1" w:lastColumn="0" w:noHBand="0" w:noVBand="1"/>
      </w:tblPr>
      <w:tblGrid>
        <w:gridCol w:w="851"/>
        <w:gridCol w:w="425"/>
        <w:gridCol w:w="7173"/>
      </w:tblGrid>
      <w:tr w:rsidR="002F363E" w:rsidRPr="008512C8" w14:paraId="561F03E7" w14:textId="77777777" w:rsidTr="00CB1D78">
        <w:tc>
          <w:tcPr>
            <w:tcW w:w="851" w:type="dxa"/>
            <w:vAlign w:val="top"/>
          </w:tcPr>
          <w:p w14:paraId="53936900" w14:textId="77777777" w:rsidR="002F363E" w:rsidRPr="008512C8" w:rsidRDefault="00000000" w:rsidP="002F363E">
            <w:pPr>
              <w:pStyle w:val="SDMTableBoxParaNotNumbered"/>
              <w:rPr>
                <w:rFonts w:ascii="Book Antiqua" w:hAnsi="Book Antiqu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ER</m:t>
                    </m:r>
                  </m:e>
                  <m:sub>
                    <m:r>
                      <w:rPr>
                        <w:rFonts w:ascii="Cambria Math" w:hAnsi="Cambria Math" w:cstheme="minorHAnsi"/>
                        <w:sz w:val="24"/>
                        <w:szCs w:val="24"/>
                      </w:rPr>
                      <m:t>y</m:t>
                    </m:r>
                  </m:sub>
                </m:sSub>
              </m:oMath>
            </m:oMathPara>
          </w:p>
        </w:tc>
        <w:tc>
          <w:tcPr>
            <w:tcW w:w="425" w:type="dxa"/>
            <w:vAlign w:val="top"/>
          </w:tcPr>
          <w:p w14:paraId="5930037C" w14:textId="77777777" w:rsidR="002F363E" w:rsidRPr="008512C8" w:rsidRDefault="002F363E" w:rsidP="002F363E">
            <w:pPr>
              <w:pStyle w:val="StyleSDMTableBoxParaNotNumbered11pt"/>
              <w:rPr>
                <w:rFonts w:ascii="Book Antiqua" w:hAnsi="Book Antiqua" w:cstheme="minorHAnsi"/>
                <w:sz w:val="24"/>
                <w:szCs w:val="24"/>
              </w:rPr>
            </w:pPr>
            <w:r w:rsidRPr="008512C8">
              <w:rPr>
                <w:rFonts w:ascii="Book Antiqua" w:hAnsi="Book Antiqua" w:cstheme="minorHAnsi"/>
                <w:sz w:val="24"/>
                <w:szCs w:val="24"/>
              </w:rPr>
              <w:t>=</w:t>
            </w:r>
          </w:p>
        </w:tc>
        <w:tc>
          <w:tcPr>
            <w:tcW w:w="7173" w:type="dxa"/>
            <w:vAlign w:val="top"/>
          </w:tcPr>
          <w:p w14:paraId="220287C3" w14:textId="7BF37B5B" w:rsidR="002F363E" w:rsidRPr="008512C8" w:rsidRDefault="002F363E" w:rsidP="002F363E">
            <w:pPr>
              <w:pStyle w:val="StyleSDMTableBoxParaNotNumbered11pt"/>
              <w:rPr>
                <w:rFonts w:ascii="Book Antiqua" w:hAnsi="Book Antiqua" w:cstheme="minorHAnsi"/>
                <w:sz w:val="24"/>
                <w:szCs w:val="24"/>
                <w:lang w:val="en-ZA"/>
              </w:rPr>
            </w:pPr>
            <w:r w:rsidRPr="008512C8">
              <w:rPr>
                <w:rFonts w:ascii="Book Antiqua" w:hAnsi="Book Antiqua" w:cstheme="minorHAnsi"/>
                <w:sz w:val="24"/>
                <w:szCs w:val="24"/>
                <w:lang w:val="en-ZA"/>
              </w:rPr>
              <w:t>Total emission reductions in year</w:t>
            </w:r>
            <w:r w:rsidRPr="008512C8">
              <w:rPr>
                <w:rFonts w:ascii="Book Antiqua" w:hAnsi="Book Antiqua" w:cstheme="minorHAnsi"/>
                <w:i/>
                <w:sz w:val="24"/>
                <w:szCs w:val="24"/>
                <w:lang w:val="en-ZA"/>
              </w:rPr>
              <w:t xml:space="preserve"> y </w:t>
            </w:r>
            <w:r w:rsidRPr="008512C8">
              <w:rPr>
                <w:rFonts w:ascii="Book Antiqua" w:hAnsi="Book Antiqua" w:cstheme="minorHAnsi"/>
                <w:sz w:val="24"/>
                <w:szCs w:val="24"/>
              </w:rPr>
              <w:t>(</w:t>
            </w:r>
            <w:r w:rsidR="00C328A2" w:rsidRPr="008512C8">
              <w:rPr>
                <w:rFonts w:ascii="Book Antiqua" w:hAnsi="Book Antiqua" w:cstheme="minorHAnsi"/>
                <w:sz w:val="24"/>
                <w:szCs w:val="24"/>
                <w:lang w:val="en-ZA"/>
              </w:rPr>
              <w:t>tCO</w:t>
            </w:r>
            <w:r w:rsidR="00C328A2" w:rsidRPr="008512C8">
              <w:rPr>
                <w:rFonts w:ascii="Book Antiqua" w:hAnsi="Book Antiqua" w:cstheme="minorHAnsi"/>
                <w:sz w:val="24"/>
                <w:szCs w:val="24"/>
                <w:vertAlign w:val="subscript"/>
                <w:lang w:val="en-ZA"/>
              </w:rPr>
              <w:t>2</w:t>
            </w:r>
            <w:r w:rsidR="242A7097" w:rsidRPr="008512C8">
              <w:rPr>
                <w:rFonts w:ascii="Book Antiqua" w:hAnsi="Book Antiqua" w:cstheme="minorHAnsi"/>
                <w:sz w:val="24"/>
                <w:szCs w:val="24"/>
                <w:lang w:val="en-ZA"/>
              </w:rPr>
              <w:t>e</w:t>
            </w:r>
            <w:r w:rsidRPr="008512C8">
              <w:rPr>
                <w:rFonts w:ascii="Book Antiqua" w:hAnsi="Book Antiqua" w:cstheme="minorHAnsi"/>
                <w:sz w:val="24"/>
                <w:szCs w:val="24"/>
              </w:rPr>
              <w:t>)</w:t>
            </w:r>
          </w:p>
        </w:tc>
      </w:tr>
      <w:tr w:rsidR="002F363E" w:rsidRPr="008512C8" w14:paraId="694E04B0" w14:textId="77777777" w:rsidTr="00CB1D78">
        <w:tc>
          <w:tcPr>
            <w:tcW w:w="851" w:type="dxa"/>
            <w:vAlign w:val="top"/>
          </w:tcPr>
          <w:p w14:paraId="7EE59A5E" w14:textId="77777777" w:rsidR="002F363E" w:rsidRPr="008512C8" w:rsidRDefault="00000000" w:rsidP="002F363E">
            <w:pPr>
              <w:pStyle w:val="SDMTableBoxParaNotNumbered"/>
              <w:rPr>
                <w:rFonts w:ascii="Book Antiqua" w:hAnsi="Book Antiqu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BE</m:t>
                    </m:r>
                  </m:e>
                  <m:sub>
                    <m:r>
                      <w:rPr>
                        <w:rFonts w:ascii="Cambria Math" w:hAnsi="Cambria Math" w:cstheme="minorHAnsi"/>
                        <w:sz w:val="24"/>
                        <w:szCs w:val="24"/>
                      </w:rPr>
                      <m:t>y</m:t>
                    </m:r>
                  </m:sub>
                </m:sSub>
              </m:oMath>
            </m:oMathPara>
          </w:p>
        </w:tc>
        <w:tc>
          <w:tcPr>
            <w:tcW w:w="425" w:type="dxa"/>
            <w:vAlign w:val="top"/>
          </w:tcPr>
          <w:p w14:paraId="4960061A" w14:textId="77777777" w:rsidR="002F363E" w:rsidRPr="008512C8" w:rsidRDefault="002F363E" w:rsidP="002F363E">
            <w:pPr>
              <w:pStyle w:val="StyleSDMTableBoxParaNotNumbered11pt"/>
              <w:rPr>
                <w:rFonts w:ascii="Book Antiqua" w:hAnsi="Book Antiqua" w:cstheme="minorHAnsi"/>
                <w:sz w:val="24"/>
                <w:szCs w:val="24"/>
              </w:rPr>
            </w:pPr>
            <w:r w:rsidRPr="008512C8">
              <w:rPr>
                <w:rFonts w:ascii="Book Antiqua" w:hAnsi="Book Antiqua" w:cstheme="minorHAnsi"/>
                <w:sz w:val="24"/>
                <w:szCs w:val="24"/>
              </w:rPr>
              <w:t>=</w:t>
            </w:r>
          </w:p>
        </w:tc>
        <w:tc>
          <w:tcPr>
            <w:tcW w:w="7173" w:type="dxa"/>
            <w:vAlign w:val="top"/>
          </w:tcPr>
          <w:p w14:paraId="03D6FA53" w14:textId="331B7ECA" w:rsidR="002F363E" w:rsidRPr="008512C8" w:rsidRDefault="002F363E" w:rsidP="002F363E">
            <w:pPr>
              <w:pStyle w:val="StyleSDMTableBoxParaNotNumbered11pt"/>
              <w:rPr>
                <w:rFonts w:ascii="Book Antiqua" w:hAnsi="Book Antiqua" w:cstheme="minorHAnsi"/>
                <w:sz w:val="24"/>
                <w:szCs w:val="24"/>
              </w:rPr>
            </w:pPr>
            <w:r w:rsidRPr="008512C8">
              <w:rPr>
                <w:rFonts w:ascii="Book Antiqua" w:hAnsi="Book Antiqua" w:cstheme="minorHAnsi"/>
                <w:sz w:val="24"/>
                <w:szCs w:val="24"/>
                <w:lang w:val="en-ZA"/>
              </w:rPr>
              <w:t>Baseline emissions for electrification in year</w:t>
            </w:r>
            <w:r w:rsidRPr="008512C8">
              <w:rPr>
                <w:rFonts w:ascii="Book Antiqua" w:hAnsi="Book Antiqua" w:cstheme="minorHAnsi"/>
                <w:i/>
                <w:sz w:val="24"/>
                <w:szCs w:val="24"/>
                <w:lang w:val="en-ZA"/>
              </w:rPr>
              <w:t xml:space="preserve"> y </w:t>
            </w:r>
            <w:r w:rsidRPr="008512C8">
              <w:rPr>
                <w:rFonts w:ascii="Book Antiqua" w:hAnsi="Book Antiqua" w:cstheme="minorHAnsi"/>
                <w:sz w:val="24"/>
                <w:szCs w:val="24"/>
              </w:rPr>
              <w:t>(</w:t>
            </w:r>
            <w:r w:rsidR="009A5529" w:rsidRPr="008512C8">
              <w:rPr>
                <w:rFonts w:ascii="Book Antiqua" w:hAnsi="Book Antiqua" w:cstheme="minorHAnsi"/>
                <w:sz w:val="24"/>
                <w:szCs w:val="24"/>
                <w:lang w:val="en-ZA"/>
              </w:rPr>
              <w:t>tCO</w:t>
            </w:r>
            <w:r w:rsidR="009A5529" w:rsidRPr="008512C8">
              <w:rPr>
                <w:rFonts w:ascii="Book Antiqua" w:hAnsi="Book Antiqua" w:cstheme="minorHAnsi"/>
                <w:sz w:val="24"/>
                <w:szCs w:val="24"/>
                <w:vertAlign w:val="subscript"/>
                <w:lang w:val="en-ZA"/>
              </w:rPr>
              <w:t>2</w:t>
            </w:r>
            <w:r w:rsidR="0F3CEAA4" w:rsidRPr="008512C8">
              <w:rPr>
                <w:rFonts w:ascii="Book Antiqua" w:hAnsi="Book Antiqua" w:cstheme="minorHAnsi"/>
                <w:sz w:val="24"/>
                <w:szCs w:val="24"/>
                <w:lang w:val="en-ZA"/>
              </w:rPr>
              <w:t>e</w:t>
            </w:r>
            <w:r w:rsidRPr="008512C8">
              <w:rPr>
                <w:rFonts w:ascii="Book Antiqua" w:hAnsi="Book Antiqua" w:cstheme="minorHAnsi"/>
                <w:sz w:val="24"/>
                <w:szCs w:val="24"/>
              </w:rPr>
              <w:t>)</w:t>
            </w:r>
          </w:p>
        </w:tc>
      </w:tr>
    </w:tbl>
    <w:p w14:paraId="67D09ED3" w14:textId="77777777" w:rsidR="00980935" w:rsidRPr="008512C8" w:rsidRDefault="00980935" w:rsidP="002F363E">
      <w:pPr>
        <w:rPr>
          <w:rFonts w:ascii="Book Antiqua" w:hAnsi="Book Antiqua"/>
          <w:sz w:val="24"/>
          <w:szCs w:val="24"/>
        </w:rPr>
      </w:pPr>
      <w:bookmarkStart w:id="3" w:name="_Hlk519505935"/>
    </w:p>
    <w:p w14:paraId="737D1ED9" w14:textId="2C0121FA" w:rsidR="009A5529" w:rsidRPr="008512C8" w:rsidRDefault="008E4B3D" w:rsidP="002F363E">
      <w:pPr>
        <w:rPr>
          <w:rFonts w:ascii="Book Antiqua" w:hAnsi="Book Antiqua"/>
          <w:sz w:val="24"/>
          <w:szCs w:val="24"/>
        </w:rPr>
      </w:pPr>
      <w:r w:rsidRPr="008512C8">
        <w:rPr>
          <w:rFonts w:ascii="Book Antiqua" w:hAnsi="Book Antiqua"/>
          <w:sz w:val="24"/>
          <w:szCs w:val="24"/>
        </w:rPr>
        <w:t>If the duration of any monitoring period is more or less than 12 months, the values for consumption should be adjusted accordingly. Where a connection or system is not operational the entire year (i.e.</w:t>
      </w:r>
      <w:r w:rsidR="002162D4" w:rsidRPr="008512C8">
        <w:rPr>
          <w:rFonts w:ascii="Book Antiqua" w:hAnsi="Book Antiqua"/>
          <w:sz w:val="24"/>
          <w:szCs w:val="24"/>
        </w:rPr>
        <w:t>,</w:t>
      </w:r>
      <w:r w:rsidRPr="008512C8">
        <w:rPr>
          <w:rFonts w:ascii="Book Antiqua" w:hAnsi="Book Antiqua"/>
          <w:sz w:val="24"/>
          <w:szCs w:val="24"/>
        </w:rPr>
        <w:t xml:space="preserve"> the installation happens mid-year), an appropriate adjustment should be made to account for operation less than the full monitoring period.</w:t>
      </w:r>
    </w:p>
    <w:bookmarkEnd w:id="3"/>
    <w:p w14:paraId="59CD18F3" w14:textId="77777777" w:rsidR="002F363E" w:rsidRPr="008512C8" w:rsidRDefault="002F363E" w:rsidP="00CB1D78">
      <w:pPr>
        <w:pStyle w:val="Templateheading1"/>
        <w:rPr>
          <w:rFonts w:ascii="Book Antiqua" w:hAnsi="Book Antiqua"/>
          <w:sz w:val="24"/>
          <w:szCs w:val="24"/>
        </w:rPr>
      </w:pPr>
      <w:r w:rsidRPr="008512C8">
        <w:rPr>
          <w:rFonts w:ascii="Book Antiqua" w:hAnsi="Book Antiqua"/>
          <w:sz w:val="24"/>
          <w:szCs w:val="24"/>
        </w:rPr>
        <w:t>Data and parameters fixed ex-ante</w:t>
      </w:r>
    </w:p>
    <w:tbl>
      <w:tblPr>
        <w:tblStyle w:val="TableGrid"/>
        <w:tblW w:w="0" w:type="auto"/>
        <w:tblLook w:val="04A0" w:firstRow="1" w:lastRow="0" w:firstColumn="1" w:lastColumn="0" w:noHBand="0" w:noVBand="1"/>
      </w:tblPr>
      <w:tblGrid>
        <w:gridCol w:w="1346"/>
        <w:gridCol w:w="3118"/>
        <w:gridCol w:w="4422"/>
      </w:tblGrid>
      <w:tr w:rsidR="002F363E" w:rsidRPr="008512C8" w14:paraId="0BFEABBB" w14:textId="77777777" w:rsidTr="00CB1D78">
        <w:trPr>
          <w:tblHeader/>
        </w:trPr>
        <w:tc>
          <w:tcPr>
            <w:tcW w:w="1346" w:type="dxa"/>
          </w:tcPr>
          <w:p w14:paraId="2C431AFD" w14:textId="77777777" w:rsidR="002F363E" w:rsidRPr="008512C8" w:rsidRDefault="002F363E" w:rsidP="002F363E">
            <w:pPr>
              <w:rPr>
                <w:rFonts w:ascii="Book Antiqua" w:hAnsi="Book Antiqua" w:cstheme="minorHAnsi"/>
                <w:i/>
                <w:iCs/>
                <w:sz w:val="24"/>
                <w:szCs w:val="24"/>
              </w:rPr>
            </w:pPr>
            <w:r w:rsidRPr="008512C8">
              <w:rPr>
                <w:rFonts w:ascii="Book Antiqua" w:hAnsi="Book Antiqua" w:cstheme="minorHAnsi"/>
                <w:i/>
                <w:iCs/>
                <w:sz w:val="24"/>
                <w:szCs w:val="24"/>
              </w:rPr>
              <w:t>Parameter</w:t>
            </w:r>
          </w:p>
        </w:tc>
        <w:tc>
          <w:tcPr>
            <w:tcW w:w="3118" w:type="dxa"/>
          </w:tcPr>
          <w:p w14:paraId="256F274A" w14:textId="77777777" w:rsidR="002F363E" w:rsidRPr="008512C8" w:rsidRDefault="002F363E" w:rsidP="002F363E">
            <w:pPr>
              <w:rPr>
                <w:rFonts w:ascii="Book Antiqua" w:hAnsi="Book Antiqua" w:cstheme="minorHAnsi"/>
                <w:i/>
                <w:iCs/>
                <w:sz w:val="24"/>
                <w:szCs w:val="24"/>
              </w:rPr>
            </w:pPr>
            <w:r w:rsidRPr="008512C8">
              <w:rPr>
                <w:rFonts w:ascii="Book Antiqua" w:hAnsi="Book Antiqua" w:cstheme="minorHAnsi"/>
                <w:i/>
                <w:iCs/>
                <w:sz w:val="24"/>
                <w:szCs w:val="24"/>
              </w:rPr>
              <w:t>Description</w:t>
            </w:r>
          </w:p>
        </w:tc>
        <w:tc>
          <w:tcPr>
            <w:tcW w:w="4422" w:type="dxa"/>
          </w:tcPr>
          <w:p w14:paraId="34431162" w14:textId="77777777" w:rsidR="002F363E" w:rsidRPr="008512C8" w:rsidRDefault="002F363E" w:rsidP="002F363E">
            <w:pPr>
              <w:jc w:val="center"/>
              <w:rPr>
                <w:rFonts w:ascii="Book Antiqua" w:hAnsi="Book Antiqua" w:cstheme="minorHAnsi"/>
                <w:i/>
                <w:iCs/>
                <w:sz w:val="24"/>
                <w:szCs w:val="24"/>
              </w:rPr>
            </w:pPr>
            <w:r w:rsidRPr="008512C8">
              <w:rPr>
                <w:rFonts w:ascii="Book Antiqua" w:hAnsi="Book Antiqua" w:cstheme="minorHAnsi"/>
                <w:i/>
                <w:iCs/>
                <w:sz w:val="24"/>
                <w:szCs w:val="24"/>
              </w:rPr>
              <w:t>Value</w:t>
            </w:r>
          </w:p>
        </w:tc>
      </w:tr>
      <w:tr w:rsidR="00D4298B" w:rsidRPr="008512C8" w14:paraId="10C3974C" w14:textId="77777777" w:rsidTr="0089127E">
        <w:tc>
          <w:tcPr>
            <w:tcW w:w="1346" w:type="dxa"/>
          </w:tcPr>
          <w:p w14:paraId="6C151D45" w14:textId="0F8E2631" w:rsidR="00D4298B" w:rsidRPr="008512C8" w:rsidRDefault="00000000" w:rsidP="002F363E">
            <w:pPr>
              <w:rPr>
                <w:rFonts w:ascii="Book Antiqua" w:hAnsi="Book Antiqua"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EF</m:t>
                    </m:r>
                  </m:e>
                  <m:sub>
                    <m:r>
                      <w:rPr>
                        <w:rFonts w:ascii="Cambria Math" w:hAnsi="Cambria Math" w:cstheme="minorHAnsi"/>
                        <w:sz w:val="24"/>
                        <w:szCs w:val="24"/>
                      </w:rPr>
                      <m:t>OG,i</m:t>
                    </m:r>
                  </m:sub>
                </m:sSub>
              </m:oMath>
            </m:oMathPara>
          </w:p>
        </w:tc>
        <w:tc>
          <w:tcPr>
            <w:tcW w:w="3118" w:type="dxa"/>
          </w:tcPr>
          <w:p w14:paraId="28EB3AD1" w14:textId="3FB33E43" w:rsidR="00D4298B" w:rsidRPr="008512C8" w:rsidRDefault="00B553B3" w:rsidP="002F363E">
            <w:pPr>
              <w:rPr>
                <w:rFonts w:ascii="Book Antiqua" w:hAnsi="Book Antiqua" w:cstheme="minorHAnsi"/>
                <w:sz w:val="24"/>
                <w:szCs w:val="24"/>
              </w:rPr>
            </w:pPr>
            <w:r w:rsidRPr="008512C8">
              <w:rPr>
                <w:rFonts w:ascii="Book Antiqua" w:hAnsi="Book Antiqua" w:cstheme="minorHAnsi"/>
                <w:sz w:val="24"/>
                <w:szCs w:val="24"/>
              </w:rPr>
              <w:t>Baseline emission factor for solar home system</w:t>
            </w:r>
            <w:r w:rsidR="00A37C5D" w:rsidRPr="008512C8">
              <w:rPr>
                <w:rFonts w:ascii="Book Antiqua" w:hAnsi="Book Antiqua" w:cstheme="minorHAnsi"/>
                <w:sz w:val="24"/>
                <w:szCs w:val="24"/>
              </w:rPr>
              <w:t xml:space="preserve"> by consumer </w:t>
            </w:r>
            <w:r w:rsidR="00A37C5D" w:rsidRPr="008512C8">
              <w:rPr>
                <w:rFonts w:ascii="Book Antiqua" w:hAnsi="Book Antiqua" w:cstheme="minorHAnsi"/>
                <w:i/>
                <w:iCs/>
                <w:sz w:val="24"/>
                <w:szCs w:val="24"/>
              </w:rPr>
              <w:t>i</w:t>
            </w:r>
            <w:r w:rsidR="00CD4B98" w:rsidRPr="008512C8">
              <w:rPr>
                <w:rFonts w:ascii="Book Antiqua" w:hAnsi="Book Antiqua" w:cstheme="minorHAnsi"/>
                <w:sz w:val="24"/>
                <w:szCs w:val="24"/>
              </w:rPr>
              <w:t>:</w:t>
            </w:r>
          </w:p>
          <w:p w14:paraId="4F908C41" w14:textId="2F08BDEF" w:rsidR="00B553B3" w:rsidRPr="008512C8" w:rsidRDefault="00B553B3" w:rsidP="00B553B3">
            <w:pPr>
              <w:pStyle w:val="ListParagraph"/>
              <w:numPr>
                <w:ilvl w:val="0"/>
                <w:numId w:val="32"/>
              </w:numPr>
              <w:rPr>
                <w:rFonts w:ascii="Book Antiqua" w:hAnsi="Book Antiqua" w:cstheme="minorHAnsi"/>
                <w:sz w:val="24"/>
                <w:szCs w:val="24"/>
              </w:rPr>
            </w:pPr>
            <w:r w:rsidRPr="008512C8">
              <w:rPr>
                <w:rFonts w:ascii="Book Antiqua" w:hAnsi="Book Antiqua" w:cstheme="minorHAnsi"/>
                <w:sz w:val="24"/>
                <w:szCs w:val="24"/>
              </w:rPr>
              <w:t>For annual consumption up to 55 kWh</w:t>
            </w:r>
          </w:p>
          <w:p w14:paraId="0110DA0E" w14:textId="7392136A" w:rsidR="00B553B3" w:rsidRPr="008512C8" w:rsidRDefault="001E564D" w:rsidP="00F90F2B">
            <w:pPr>
              <w:pStyle w:val="ListParagraph"/>
              <w:numPr>
                <w:ilvl w:val="0"/>
                <w:numId w:val="32"/>
              </w:numPr>
              <w:rPr>
                <w:rFonts w:ascii="Book Antiqua" w:hAnsi="Book Antiqua" w:cstheme="minorHAnsi"/>
                <w:sz w:val="24"/>
                <w:szCs w:val="24"/>
              </w:rPr>
            </w:pPr>
            <w:r w:rsidRPr="008512C8">
              <w:rPr>
                <w:rFonts w:ascii="Book Antiqua" w:hAnsi="Book Antiqua" w:cstheme="minorHAnsi"/>
                <w:sz w:val="24"/>
                <w:szCs w:val="24"/>
              </w:rPr>
              <w:t>For consumption beyond 55 kWh</w:t>
            </w:r>
          </w:p>
        </w:tc>
        <w:tc>
          <w:tcPr>
            <w:tcW w:w="4422" w:type="dxa"/>
          </w:tcPr>
          <w:p w14:paraId="5E58BC65" w14:textId="77777777" w:rsidR="00887EFA" w:rsidRPr="008512C8" w:rsidRDefault="00887EFA" w:rsidP="5D654888">
            <w:pPr>
              <w:jc w:val="center"/>
              <w:rPr>
                <w:rFonts w:ascii="Book Antiqua" w:hAnsi="Book Antiqua" w:cstheme="minorHAnsi"/>
                <w:sz w:val="24"/>
                <w:szCs w:val="24"/>
              </w:rPr>
            </w:pPr>
          </w:p>
          <w:p w14:paraId="55321F4E" w14:textId="4FC51EE8" w:rsidR="5D654888" w:rsidRPr="008512C8" w:rsidRDefault="5D654888" w:rsidP="5D654888">
            <w:pPr>
              <w:jc w:val="center"/>
              <w:rPr>
                <w:rFonts w:ascii="Book Antiqua" w:hAnsi="Book Antiqua" w:cstheme="minorHAnsi"/>
                <w:sz w:val="24"/>
                <w:szCs w:val="24"/>
              </w:rPr>
            </w:pPr>
          </w:p>
          <w:p w14:paraId="79F93679" w14:textId="15352B49" w:rsidR="00D4298B" w:rsidRPr="008512C8" w:rsidRDefault="001E564D" w:rsidP="002F363E">
            <w:pPr>
              <w:jc w:val="center"/>
              <w:rPr>
                <w:rFonts w:ascii="Book Antiqua" w:hAnsi="Book Antiqua" w:cstheme="minorHAnsi"/>
                <w:sz w:val="24"/>
                <w:szCs w:val="24"/>
              </w:rPr>
            </w:pPr>
            <w:r w:rsidRPr="008512C8">
              <w:rPr>
                <w:rFonts w:ascii="Book Antiqua" w:hAnsi="Book Antiqua" w:cstheme="minorHAnsi"/>
                <w:sz w:val="24"/>
                <w:szCs w:val="24"/>
              </w:rPr>
              <w:t xml:space="preserve">2.72 </w:t>
            </w:r>
            <w:r w:rsidR="009A5529" w:rsidRPr="008512C8">
              <w:rPr>
                <w:rFonts w:ascii="Book Antiqua" w:hAnsi="Book Antiqua" w:cstheme="minorHAnsi"/>
                <w:sz w:val="24"/>
                <w:szCs w:val="24"/>
                <w:lang w:val="en-ZA"/>
              </w:rPr>
              <w:t>tCO</w:t>
            </w:r>
            <w:r w:rsidR="009A5529" w:rsidRPr="008512C8">
              <w:rPr>
                <w:rFonts w:ascii="Book Antiqua" w:hAnsi="Book Antiqua" w:cstheme="minorHAnsi"/>
                <w:sz w:val="24"/>
                <w:szCs w:val="24"/>
                <w:vertAlign w:val="subscript"/>
                <w:lang w:val="en-ZA"/>
              </w:rPr>
              <w:t>2</w:t>
            </w:r>
            <w:r w:rsidRPr="008512C8">
              <w:rPr>
                <w:rFonts w:ascii="Book Antiqua" w:hAnsi="Book Antiqua" w:cstheme="minorHAnsi"/>
                <w:sz w:val="24"/>
                <w:szCs w:val="24"/>
              </w:rPr>
              <w:t>/MWh</w:t>
            </w:r>
          </w:p>
          <w:p w14:paraId="7E8A0A8C" w14:textId="36D6C2D2" w:rsidR="001E564D" w:rsidRPr="008512C8" w:rsidRDefault="001E564D" w:rsidP="002F363E">
            <w:pPr>
              <w:jc w:val="center"/>
              <w:rPr>
                <w:rFonts w:ascii="Book Antiqua" w:hAnsi="Book Antiqua" w:cstheme="minorHAnsi"/>
                <w:sz w:val="24"/>
                <w:szCs w:val="24"/>
              </w:rPr>
            </w:pPr>
            <w:r w:rsidRPr="008512C8">
              <w:rPr>
                <w:rFonts w:ascii="Book Antiqua" w:hAnsi="Book Antiqua" w:cstheme="minorHAnsi"/>
                <w:sz w:val="24"/>
                <w:szCs w:val="24"/>
              </w:rPr>
              <w:t xml:space="preserve">1.0 </w:t>
            </w:r>
            <w:r w:rsidR="009A5529" w:rsidRPr="008512C8">
              <w:rPr>
                <w:rFonts w:ascii="Book Antiqua" w:hAnsi="Book Antiqua" w:cstheme="minorHAnsi"/>
                <w:sz w:val="24"/>
                <w:szCs w:val="24"/>
                <w:lang w:val="en-ZA"/>
              </w:rPr>
              <w:t>tCO</w:t>
            </w:r>
            <w:r w:rsidR="009A5529" w:rsidRPr="008512C8">
              <w:rPr>
                <w:rFonts w:ascii="Book Antiqua" w:hAnsi="Book Antiqua" w:cstheme="minorHAnsi"/>
                <w:sz w:val="24"/>
                <w:szCs w:val="24"/>
                <w:vertAlign w:val="subscript"/>
                <w:lang w:val="en-ZA"/>
              </w:rPr>
              <w:t>2</w:t>
            </w:r>
            <w:r w:rsidRPr="008512C8">
              <w:rPr>
                <w:rFonts w:ascii="Book Antiqua" w:hAnsi="Book Antiqua" w:cstheme="minorHAnsi"/>
                <w:sz w:val="24"/>
                <w:szCs w:val="24"/>
              </w:rPr>
              <w:t>/MWh</w:t>
            </w:r>
          </w:p>
        </w:tc>
      </w:tr>
      <w:tr w:rsidR="00C43B92" w:rsidRPr="008512C8" w14:paraId="001CA0F6" w14:textId="77777777" w:rsidTr="0089127E">
        <w:tc>
          <w:tcPr>
            <w:tcW w:w="1346" w:type="dxa"/>
          </w:tcPr>
          <w:p w14:paraId="2DF2F65C" w14:textId="30F5300E" w:rsidR="00C43B92" w:rsidRPr="008512C8" w:rsidRDefault="004344FC" w:rsidP="002F363E">
            <w:pPr>
              <w:rPr>
                <w:rFonts w:ascii="Book Antiqua" w:eastAsia="Arial" w:hAnsi="Book Antiqua" w:cstheme="minorHAnsi"/>
                <w:sz w:val="24"/>
                <w:szCs w:val="24"/>
              </w:rPr>
            </w:pPr>
            <m:oMathPara>
              <m:oMath>
                <m:r>
                  <w:rPr>
                    <w:rFonts w:ascii="Cambria Math" w:hAnsi="Cambria Math" w:cstheme="minorHAnsi"/>
                    <w:sz w:val="24"/>
                    <w:szCs w:val="24"/>
                  </w:rPr>
                  <m:t>Av</m:t>
                </m:r>
              </m:oMath>
            </m:oMathPara>
          </w:p>
        </w:tc>
        <w:tc>
          <w:tcPr>
            <w:tcW w:w="3118" w:type="dxa"/>
          </w:tcPr>
          <w:p w14:paraId="5CE1EFCD" w14:textId="2AA6B21A" w:rsidR="00C43B92" w:rsidRPr="008512C8" w:rsidRDefault="00AC785C" w:rsidP="002F363E">
            <w:pPr>
              <w:rPr>
                <w:rFonts w:ascii="Book Antiqua" w:hAnsi="Book Antiqua" w:cstheme="minorHAnsi"/>
                <w:sz w:val="24"/>
                <w:szCs w:val="24"/>
              </w:rPr>
            </w:pPr>
            <w:r w:rsidRPr="008512C8">
              <w:rPr>
                <w:rFonts w:ascii="Book Antiqua" w:hAnsi="Book Antiqua" w:cstheme="minorHAnsi"/>
                <w:sz w:val="24"/>
                <w:szCs w:val="24"/>
              </w:rPr>
              <w:t>Solar PV availability in Rwanda (</w:t>
            </w:r>
            <w:r w:rsidR="0043737A" w:rsidRPr="008512C8">
              <w:rPr>
                <w:rFonts w:ascii="Book Antiqua" w:hAnsi="Book Antiqua" w:cstheme="minorHAnsi"/>
                <w:sz w:val="24"/>
                <w:szCs w:val="24"/>
              </w:rPr>
              <w:t>%</w:t>
            </w:r>
            <w:r w:rsidRPr="008512C8">
              <w:rPr>
                <w:rFonts w:ascii="Book Antiqua" w:hAnsi="Book Antiqua" w:cstheme="minorHAnsi"/>
                <w:sz w:val="24"/>
                <w:szCs w:val="24"/>
              </w:rPr>
              <w:t>)</w:t>
            </w:r>
          </w:p>
        </w:tc>
        <w:tc>
          <w:tcPr>
            <w:tcW w:w="4422" w:type="dxa"/>
          </w:tcPr>
          <w:p w14:paraId="62B97725" w14:textId="79C38FD7" w:rsidR="00C43B92" w:rsidRPr="008512C8" w:rsidRDefault="008862F0" w:rsidP="002F363E">
            <w:pPr>
              <w:jc w:val="center"/>
              <w:rPr>
                <w:rFonts w:ascii="Book Antiqua" w:hAnsi="Book Antiqua" w:cstheme="minorHAnsi"/>
                <w:sz w:val="24"/>
                <w:szCs w:val="24"/>
              </w:rPr>
            </w:pPr>
            <w:r w:rsidRPr="008512C8">
              <w:rPr>
                <w:rFonts w:ascii="Book Antiqua" w:hAnsi="Book Antiqua" w:cstheme="minorHAnsi"/>
                <w:sz w:val="24"/>
                <w:szCs w:val="24"/>
              </w:rPr>
              <w:t>13.8</w:t>
            </w:r>
            <w:r w:rsidR="00806D4A" w:rsidRPr="008512C8">
              <w:rPr>
                <w:rFonts w:ascii="Book Antiqua" w:hAnsi="Book Antiqua" w:cstheme="minorHAnsi"/>
                <w:sz w:val="24"/>
                <w:szCs w:val="24"/>
              </w:rPr>
              <w:t>3</w:t>
            </w:r>
            <w:r w:rsidR="004344FC" w:rsidRPr="008512C8">
              <w:rPr>
                <w:rFonts w:ascii="Book Antiqua" w:hAnsi="Book Antiqua" w:cstheme="minorHAnsi"/>
                <w:sz w:val="24"/>
                <w:szCs w:val="24"/>
              </w:rPr>
              <w:t>%</w:t>
            </w:r>
          </w:p>
        </w:tc>
      </w:tr>
      <w:tr w:rsidR="006E3775" w:rsidRPr="008512C8" w14:paraId="71B64950" w14:textId="77777777" w:rsidTr="0089127E">
        <w:tc>
          <w:tcPr>
            <w:tcW w:w="1346" w:type="dxa"/>
          </w:tcPr>
          <w:p w14:paraId="7B3B0553" w14:textId="56AA5E24" w:rsidR="006E3775" w:rsidRPr="008512C8" w:rsidRDefault="00000000" w:rsidP="006E3775">
            <w:pPr>
              <w:rPr>
                <w:rFonts w:ascii="Book Antiqua" w:eastAsia="Arial" w:hAnsi="Book Antiqua"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EC</m:t>
                    </m:r>
                  </m:e>
                  <m:sub>
                    <m:r>
                      <w:rPr>
                        <w:rFonts w:ascii="Cambria Math" w:hAnsi="Cambria Math" w:cstheme="minorHAnsi"/>
                        <w:sz w:val="24"/>
                        <w:szCs w:val="24"/>
                      </w:rPr>
                      <m:t>OG,i</m:t>
                    </m:r>
                  </m:sub>
                </m:sSub>
              </m:oMath>
            </m:oMathPara>
          </w:p>
        </w:tc>
        <w:tc>
          <w:tcPr>
            <w:tcW w:w="3118" w:type="dxa"/>
          </w:tcPr>
          <w:p w14:paraId="2248385E" w14:textId="5815B1A2" w:rsidR="006E3775" w:rsidRPr="008512C8" w:rsidRDefault="7600441A" w:rsidP="5D654888">
            <w:pPr>
              <w:rPr>
                <w:rFonts w:ascii="Book Antiqua" w:hAnsi="Book Antiqua" w:cstheme="minorHAnsi"/>
                <w:sz w:val="24"/>
                <w:szCs w:val="24"/>
              </w:rPr>
            </w:pPr>
            <w:r w:rsidRPr="008512C8">
              <w:rPr>
                <w:rFonts w:ascii="Book Antiqua" w:hAnsi="Book Antiqua" w:cstheme="minorHAnsi"/>
                <w:sz w:val="24"/>
                <w:szCs w:val="24"/>
                <w:lang w:val="en-ZA"/>
              </w:rPr>
              <w:t xml:space="preserve">Annual electricity consumption in </w:t>
            </w:r>
            <w:r w:rsidR="2706D8E8" w:rsidRPr="008512C8">
              <w:rPr>
                <w:rFonts w:ascii="Book Antiqua" w:hAnsi="Book Antiqua" w:cstheme="minorHAnsi"/>
                <w:sz w:val="24"/>
                <w:szCs w:val="24"/>
                <w:lang w:val="en-ZA"/>
              </w:rPr>
              <w:t>solar home system by</w:t>
            </w:r>
            <w:r w:rsidRPr="008512C8">
              <w:rPr>
                <w:rFonts w:ascii="Book Antiqua" w:hAnsi="Book Antiqua" w:cstheme="minorHAnsi"/>
                <w:sz w:val="24"/>
                <w:szCs w:val="24"/>
                <w:lang w:val="en-ZA"/>
              </w:rPr>
              <w:t xml:space="preserve"> consumer</w:t>
            </w:r>
            <w:r w:rsidRPr="008512C8">
              <w:rPr>
                <w:rFonts w:ascii="Book Antiqua" w:hAnsi="Book Antiqua" w:cstheme="minorHAnsi"/>
                <w:i/>
                <w:iCs/>
                <w:sz w:val="24"/>
                <w:szCs w:val="24"/>
                <w:lang w:val="en-ZA"/>
              </w:rPr>
              <w:t xml:space="preserve"> </w:t>
            </w:r>
            <w:proofErr w:type="spellStart"/>
            <w:r w:rsidRPr="008512C8">
              <w:rPr>
                <w:rFonts w:ascii="Book Antiqua" w:hAnsi="Book Antiqua" w:cstheme="minorHAnsi"/>
                <w:i/>
                <w:iCs/>
                <w:sz w:val="24"/>
                <w:szCs w:val="24"/>
                <w:lang w:val="en-ZA"/>
              </w:rPr>
              <w:t>i</w:t>
            </w:r>
            <w:proofErr w:type="spellEnd"/>
          </w:p>
        </w:tc>
        <w:tc>
          <w:tcPr>
            <w:tcW w:w="4422" w:type="dxa"/>
          </w:tcPr>
          <w:p w14:paraId="6A99E150" w14:textId="322824E6" w:rsidR="006E3775" w:rsidRPr="008512C8" w:rsidRDefault="3824CBA5" w:rsidP="5D654888">
            <w:pPr>
              <w:rPr>
                <w:rFonts w:ascii="Book Antiqua" w:hAnsi="Book Antiqua" w:cstheme="minorHAnsi"/>
                <w:sz w:val="24"/>
                <w:szCs w:val="24"/>
              </w:rPr>
            </w:pPr>
            <w:r w:rsidRPr="008512C8">
              <w:rPr>
                <w:rFonts w:ascii="Book Antiqua" w:hAnsi="Book Antiqua" w:cstheme="minorHAnsi"/>
                <w:sz w:val="24"/>
                <w:szCs w:val="24"/>
              </w:rPr>
              <w:t>Calculate</w:t>
            </w:r>
            <w:r w:rsidR="009A5529" w:rsidRPr="008512C8">
              <w:rPr>
                <w:rFonts w:ascii="Book Antiqua" w:hAnsi="Book Antiqua" w:cstheme="minorHAnsi"/>
                <w:sz w:val="24"/>
                <w:szCs w:val="24"/>
              </w:rPr>
              <w:t>d</w:t>
            </w:r>
            <w:r w:rsidRPr="008512C8">
              <w:rPr>
                <w:rFonts w:ascii="Book Antiqua" w:hAnsi="Book Antiqua" w:cstheme="minorHAnsi"/>
                <w:sz w:val="24"/>
                <w:szCs w:val="24"/>
              </w:rPr>
              <w:t xml:space="preserve"> for each system at installation based on </w:t>
            </w:r>
            <w:r w:rsidR="7600441A" w:rsidRPr="008512C8">
              <w:rPr>
                <w:rFonts w:ascii="Book Antiqua" w:hAnsi="Book Antiqua" w:cstheme="minorHAnsi"/>
                <w:sz w:val="24"/>
                <w:szCs w:val="24"/>
              </w:rPr>
              <w:t>13.83% availability (</w:t>
            </w:r>
            <w:r w:rsidRPr="008512C8">
              <w:rPr>
                <w:rFonts w:ascii="Book Antiqua" w:hAnsi="Book Antiqua" w:cstheme="minorHAnsi"/>
                <w:sz w:val="24"/>
                <w:szCs w:val="24"/>
              </w:rPr>
              <w:t xml:space="preserve">see </w:t>
            </w:r>
            <w:r w:rsidR="09740BC2" w:rsidRPr="008512C8">
              <w:rPr>
                <w:rFonts w:ascii="Book Antiqua" w:hAnsi="Book Antiqua" w:cstheme="minorHAnsi"/>
                <w:sz w:val="24"/>
                <w:szCs w:val="24"/>
              </w:rPr>
              <w:t>equation 2)</w:t>
            </w:r>
            <w:r w:rsidR="5F8F69DC" w:rsidRPr="008512C8">
              <w:rPr>
                <w:rFonts w:ascii="Book Antiqua" w:hAnsi="Book Antiqua" w:cstheme="minorHAnsi"/>
                <w:sz w:val="24"/>
                <w:szCs w:val="24"/>
              </w:rPr>
              <w:t>.</w:t>
            </w:r>
          </w:p>
          <w:p w14:paraId="47A72153" w14:textId="4C9D04CF" w:rsidR="006E3775" w:rsidRPr="008512C8" w:rsidRDefault="076AD2DC" w:rsidP="5D654888">
            <w:pPr>
              <w:rPr>
                <w:rFonts w:ascii="Book Antiqua" w:hAnsi="Book Antiqua" w:cstheme="minorHAnsi"/>
                <w:sz w:val="24"/>
                <w:szCs w:val="24"/>
              </w:rPr>
            </w:pPr>
            <w:r w:rsidRPr="008512C8">
              <w:rPr>
                <w:rFonts w:ascii="Book Antiqua" w:hAnsi="Book Antiqua" w:cstheme="minorHAnsi"/>
                <w:sz w:val="24"/>
                <w:szCs w:val="24"/>
              </w:rPr>
              <w:t>Capacity of the device</w:t>
            </w:r>
            <w:r w:rsidR="00E5698C" w:rsidRPr="008512C8">
              <w:rPr>
                <w:rFonts w:ascii="Book Antiqua" w:hAnsi="Book Antiqua" w:cstheme="minorHAnsi"/>
                <w:sz w:val="24"/>
                <w:szCs w:val="24"/>
              </w:rPr>
              <w:t xml:space="preserve"> (</w:t>
            </w:r>
            <w:r w:rsidR="00E5698C" w:rsidRPr="008512C8">
              <w:rPr>
                <w:rFonts w:ascii="Book Antiqua" w:hAnsi="Book Antiqua" w:cstheme="minorHAnsi"/>
                <w:i/>
                <w:iCs/>
                <w:sz w:val="24"/>
                <w:szCs w:val="24"/>
              </w:rPr>
              <w:t>C</w:t>
            </w:r>
            <w:r w:rsidR="00E5698C" w:rsidRPr="008512C8">
              <w:rPr>
                <w:rFonts w:ascii="Book Antiqua" w:hAnsi="Book Antiqua" w:cstheme="minorHAnsi"/>
                <w:i/>
                <w:iCs/>
                <w:sz w:val="24"/>
                <w:szCs w:val="24"/>
                <w:vertAlign w:val="subscript"/>
              </w:rPr>
              <w:t>i</w:t>
            </w:r>
            <w:r w:rsidR="00E5698C" w:rsidRPr="008512C8">
              <w:rPr>
                <w:rFonts w:ascii="Book Antiqua" w:hAnsi="Book Antiqua" w:cstheme="minorHAnsi"/>
                <w:sz w:val="24"/>
                <w:szCs w:val="24"/>
              </w:rPr>
              <w:t>) based on technical specifications</w:t>
            </w:r>
            <w:r w:rsidRPr="008512C8">
              <w:rPr>
                <w:rFonts w:ascii="Book Antiqua" w:hAnsi="Book Antiqua" w:cstheme="minorHAnsi"/>
                <w:sz w:val="24"/>
                <w:szCs w:val="24"/>
              </w:rPr>
              <w:t>.</w:t>
            </w:r>
          </w:p>
        </w:tc>
      </w:tr>
    </w:tbl>
    <w:p w14:paraId="7AC69DD1" w14:textId="77777777" w:rsidR="002F363E" w:rsidRPr="008512C8" w:rsidRDefault="002F363E" w:rsidP="002F363E">
      <w:pPr>
        <w:rPr>
          <w:rFonts w:ascii="Book Antiqua" w:hAnsi="Book Antiqua"/>
          <w:sz w:val="24"/>
          <w:szCs w:val="24"/>
        </w:rPr>
      </w:pPr>
    </w:p>
    <w:p w14:paraId="30A15B94" w14:textId="1CBAC45D" w:rsidR="002F363E" w:rsidRPr="008512C8" w:rsidRDefault="002F363E" w:rsidP="00CB1D78">
      <w:pPr>
        <w:pStyle w:val="Templateheading1"/>
        <w:rPr>
          <w:rFonts w:ascii="Book Antiqua" w:hAnsi="Book Antiqua"/>
          <w:sz w:val="24"/>
          <w:szCs w:val="24"/>
        </w:rPr>
      </w:pPr>
      <w:r w:rsidRPr="008512C8">
        <w:rPr>
          <w:rFonts w:ascii="Book Antiqua" w:hAnsi="Book Antiqua"/>
          <w:sz w:val="24"/>
          <w:szCs w:val="24"/>
        </w:rPr>
        <w:t>Monitoring requirements</w:t>
      </w:r>
    </w:p>
    <w:tbl>
      <w:tblPr>
        <w:tblStyle w:val="TableGrid"/>
        <w:tblW w:w="0" w:type="auto"/>
        <w:tblLook w:val="04A0" w:firstRow="1" w:lastRow="0" w:firstColumn="1" w:lastColumn="0" w:noHBand="0" w:noVBand="1"/>
      </w:tblPr>
      <w:tblGrid>
        <w:gridCol w:w="1340"/>
        <w:gridCol w:w="3118"/>
        <w:gridCol w:w="4422"/>
      </w:tblGrid>
      <w:tr w:rsidR="002F363E" w:rsidRPr="008512C8" w14:paraId="776B580E" w14:textId="77777777" w:rsidTr="0089127E">
        <w:tc>
          <w:tcPr>
            <w:tcW w:w="1340" w:type="dxa"/>
          </w:tcPr>
          <w:p w14:paraId="394311F6" w14:textId="77777777" w:rsidR="002F363E" w:rsidRPr="008512C8" w:rsidRDefault="002F363E" w:rsidP="002F363E">
            <w:pPr>
              <w:rPr>
                <w:rFonts w:ascii="Book Antiqua" w:hAnsi="Book Antiqua" w:cstheme="minorHAnsi"/>
                <w:i/>
                <w:iCs/>
                <w:sz w:val="24"/>
                <w:szCs w:val="24"/>
              </w:rPr>
            </w:pPr>
            <w:r w:rsidRPr="008512C8">
              <w:rPr>
                <w:rFonts w:ascii="Book Antiqua" w:hAnsi="Book Antiqua" w:cstheme="minorHAnsi"/>
                <w:i/>
                <w:iCs/>
                <w:sz w:val="24"/>
                <w:szCs w:val="24"/>
              </w:rPr>
              <w:t>Parameter</w:t>
            </w:r>
          </w:p>
        </w:tc>
        <w:tc>
          <w:tcPr>
            <w:tcW w:w="3118" w:type="dxa"/>
          </w:tcPr>
          <w:p w14:paraId="5D14D1FF" w14:textId="77777777" w:rsidR="002F363E" w:rsidRPr="008512C8" w:rsidRDefault="002F363E" w:rsidP="002F363E">
            <w:pPr>
              <w:rPr>
                <w:rFonts w:ascii="Book Antiqua" w:hAnsi="Book Antiqua" w:cstheme="minorHAnsi"/>
                <w:i/>
                <w:iCs/>
                <w:sz w:val="24"/>
                <w:szCs w:val="24"/>
              </w:rPr>
            </w:pPr>
            <w:r w:rsidRPr="008512C8">
              <w:rPr>
                <w:rFonts w:ascii="Book Antiqua" w:hAnsi="Book Antiqua" w:cstheme="minorHAnsi"/>
                <w:i/>
                <w:iCs/>
                <w:sz w:val="24"/>
                <w:szCs w:val="24"/>
              </w:rPr>
              <w:t>Description</w:t>
            </w:r>
          </w:p>
        </w:tc>
        <w:tc>
          <w:tcPr>
            <w:tcW w:w="4422" w:type="dxa"/>
          </w:tcPr>
          <w:p w14:paraId="02C9165B" w14:textId="77777777" w:rsidR="002F363E" w:rsidRPr="008512C8" w:rsidRDefault="002F363E" w:rsidP="002F363E">
            <w:pPr>
              <w:jc w:val="center"/>
              <w:rPr>
                <w:rFonts w:ascii="Book Antiqua" w:hAnsi="Book Antiqua" w:cstheme="minorHAnsi"/>
                <w:i/>
                <w:iCs/>
                <w:sz w:val="24"/>
                <w:szCs w:val="24"/>
              </w:rPr>
            </w:pPr>
            <w:r w:rsidRPr="008512C8">
              <w:rPr>
                <w:rFonts w:ascii="Book Antiqua" w:hAnsi="Book Antiqua" w:cstheme="minorHAnsi"/>
                <w:i/>
                <w:iCs/>
                <w:sz w:val="24"/>
                <w:szCs w:val="24"/>
              </w:rPr>
              <w:t>Monitoring approach</w:t>
            </w:r>
          </w:p>
        </w:tc>
      </w:tr>
      <w:tr w:rsidR="006D4F58" w:rsidRPr="008512C8" w14:paraId="5E147D61" w14:textId="77777777" w:rsidTr="0089127E">
        <w:trPr>
          <w:trHeight w:val="1034"/>
        </w:trPr>
        <w:tc>
          <w:tcPr>
            <w:tcW w:w="1340" w:type="dxa"/>
          </w:tcPr>
          <w:p w14:paraId="3AA28FF9" w14:textId="2C96AB44" w:rsidR="006D4F58" w:rsidRPr="008512C8" w:rsidRDefault="00000000" w:rsidP="006D4F58">
            <w:pPr>
              <w:rPr>
                <w:rFonts w:ascii="Book Antiqua" w:eastAsia="Arial" w:hAnsi="Book Antiqua"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OG,y</m:t>
                    </m:r>
                  </m:sub>
                </m:sSub>
              </m:oMath>
            </m:oMathPara>
          </w:p>
        </w:tc>
        <w:tc>
          <w:tcPr>
            <w:tcW w:w="3118" w:type="dxa"/>
          </w:tcPr>
          <w:p w14:paraId="097A0CF7" w14:textId="3A7F8B9F" w:rsidR="006D4F58" w:rsidRPr="008512C8" w:rsidRDefault="00061ECA" w:rsidP="006D4F58">
            <w:pPr>
              <w:rPr>
                <w:rFonts w:ascii="Book Antiqua" w:hAnsi="Book Antiqua" w:cstheme="minorHAnsi"/>
                <w:sz w:val="24"/>
                <w:szCs w:val="24"/>
                <w:lang w:val="en-ZA"/>
              </w:rPr>
            </w:pPr>
            <w:r w:rsidRPr="008512C8">
              <w:rPr>
                <w:rFonts w:ascii="Book Antiqua" w:hAnsi="Book Antiqua" w:cstheme="minorHAnsi"/>
                <w:sz w:val="24"/>
                <w:szCs w:val="24"/>
                <w:lang w:val="en-ZA"/>
              </w:rPr>
              <w:t>Cumulative n</w:t>
            </w:r>
            <w:r w:rsidR="006D4F58" w:rsidRPr="008512C8">
              <w:rPr>
                <w:rFonts w:ascii="Book Antiqua" w:hAnsi="Book Antiqua" w:cstheme="minorHAnsi"/>
                <w:sz w:val="24"/>
                <w:szCs w:val="24"/>
                <w:lang w:val="en-ZA"/>
              </w:rPr>
              <w:t xml:space="preserve">umber of </w:t>
            </w:r>
            <w:r w:rsidR="007D4A7D" w:rsidRPr="008512C8">
              <w:rPr>
                <w:rFonts w:ascii="Book Antiqua" w:hAnsi="Book Antiqua" w:cstheme="minorHAnsi"/>
                <w:sz w:val="24"/>
                <w:szCs w:val="24"/>
                <w:lang w:val="en-ZA"/>
              </w:rPr>
              <w:t xml:space="preserve">solar home systems </w:t>
            </w:r>
            <w:r w:rsidR="006D4F58" w:rsidRPr="008512C8">
              <w:rPr>
                <w:rFonts w:ascii="Book Antiqua" w:hAnsi="Book Antiqua" w:cstheme="minorHAnsi"/>
                <w:sz w:val="24"/>
                <w:szCs w:val="24"/>
                <w:lang w:val="en-ZA"/>
              </w:rPr>
              <w:t xml:space="preserve">since the start of the </w:t>
            </w:r>
            <w:r w:rsidR="003B3ECD" w:rsidRPr="008512C8">
              <w:rPr>
                <w:rFonts w:ascii="Book Antiqua" w:hAnsi="Book Antiqua" w:cstheme="minorHAnsi"/>
                <w:sz w:val="24"/>
                <w:szCs w:val="24"/>
                <w:lang w:val="en-ZA"/>
              </w:rPr>
              <w:t>activity</w:t>
            </w:r>
            <w:r w:rsidR="006D4F58" w:rsidRPr="008512C8">
              <w:rPr>
                <w:rFonts w:ascii="Book Antiqua" w:hAnsi="Book Antiqua" w:cstheme="minorHAnsi"/>
                <w:sz w:val="24"/>
                <w:szCs w:val="24"/>
                <w:lang w:val="en-ZA"/>
              </w:rPr>
              <w:t xml:space="preserve"> in year </w:t>
            </w:r>
            <w:r w:rsidR="006D4F58" w:rsidRPr="008512C8">
              <w:rPr>
                <w:rFonts w:ascii="Book Antiqua" w:hAnsi="Book Antiqua" w:cstheme="minorHAnsi"/>
                <w:i/>
                <w:iCs/>
                <w:sz w:val="24"/>
                <w:szCs w:val="24"/>
                <w:lang w:val="en-ZA"/>
              </w:rPr>
              <w:t>y</w:t>
            </w:r>
          </w:p>
        </w:tc>
        <w:tc>
          <w:tcPr>
            <w:tcW w:w="4422" w:type="dxa"/>
          </w:tcPr>
          <w:p w14:paraId="084C123F" w14:textId="367D5AE5" w:rsidR="006D4F58" w:rsidRPr="008512C8" w:rsidRDefault="00820B48" w:rsidP="5733AE06">
            <w:pPr>
              <w:rPr>
                <w:rFonts w:ascii="Book Antiqua" w:hAnsi="Book Antiqua" w:cstheme="minorHAnsi"/>
                <w:sz w:val="24"/>
                <w:szCs w:val="24"/>
              </w:rPr>
            </w:pPr>
            <w:r w:rsidRPr="008512C8">
              <w:rPr>
                <w:rFonts w:ascii="Book Antiqua" w:hAnsi="Book Antiqua" w:cstheme="minorHAnsi"/>
                <w:sz w:val="24"/>
                <w:szCs w:val="24"/>
              </w:rPr>
              <w:t xml:space="preserve">Continuously recorded in the </w:t>
            </w:r>
            <w:r w:rsidR="003B3ECD" w:rsidRPr="008512C8">
              <w:rPr>
                <w:rFonts w:ascii="Book Antiqua" w:hAnsi="Book Antiqua" w:cstheme="minorHAnsi"/>
                <w:sz w:val="24"/>
                <w:szCs w:val="24"/>
              </w:rPr>
              <w:t>activity</w:t>
            </w:r>
            <w:r w:rsidRPr="008512C8">
              <w:rPr>
                <w:rFonts w:ascii="Book Antiqua" w:hAnsi="Book Antiqua" w:cstheme="minorHAnsi"/>
                <w:sz w:val="24"/>
                <w:szCs w:val="24"/>
              </w:rPr>
              <w:t xml:space="preserve"> database</w:t>
            </w:r>
            <w:r w:rsidR="6D14B705" w:rsidRPr="008512C8">
              <w:rPr>
                <w:rFonts w:ascii="Book Antiqua" w:hAnsi="Book Antiqua" w:cstheme="minorHAnsi"/>
                <w:sz w:val="24"/>
                <w:szCs w:val="24"/>
              </w:rPr>
              <w:t>.</w:t>
            </w:r>
          </w:p>
          <w:p w14:paraId="2A501A7A" w14:textId="358C79B3" w:rsidR="000F2826" w:rsidRPr="008512C8" w:rsidRDefault="000F2826" w:rsidP="006D4F58">
            <w:pPr>
              <w:rPr>
                <w:rFonts w:ascii="Book Antiqua" w:hAnsi="Book Antiqua" w:cstheme="minorHAnsi"/>
                <w:sz w:val="24"/>
                <w:szCs w:val="24"/>
              </w:rPr>
            </w:pPr>
          </w:p>
        </w:tc>
      </w:tr>
      <w:tr w:rsidR="006D4F58" w:rsidRPr="008512C8" w14:paraId="00815FCA" w14:textId="77777777" w:rsidTr="0089127E">
        <w:tc>
          <w:tcPr>
            <w:tcW w:w="1340" w:type="dxa"/>
          </w:tcPr>
          <w:p w14:paraId="3664B072" w14:textId="53846133" w:rsidR="006D4F58" w:rsidRPr="008512C8" w:rsidRDefault="00000000" w:rsidP="00EC3DEE">
            <w:pPr>
              <w:rPr>
                <w:rFonts w:ascii="Book Antiqua" w:eastAsia="Arial" w:hAnsi="Book Antiqua"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OS</m:t>
                    </m:r>
                  </m:e>
                  <m:sub>
                    <m:r>
                      <w:rPr>
                        <w:rFonts w:ascii="Cambria Math" w:hAnsi="Cambria Math" w:cstheme="minorHAnsi"/>
                        <w:sz w:val="24"/>
                        <w:szCs w:val="24"/>
                      </w:rPr>
                      <m:t>OG,y</m:t>
                    </m:r>
                  </m:sub>
                </m:sSub>
              </m:oMath>
            </m:oMathPara>
          </w:p>
        </w:tc>
        <w:tc>
          <w:tcPr>
            <w:tcW w:w="3118" w:type="dxa"/>
          </w:tcPr>
          <w:p w14:paraId="4FD1D417" w14:textId="29DF2A57" w:rsidR="006D4F58" w:rsidRPr="008512C8" w:rsidRDefault="006D4F58" w:rsidP="00EC3DEE">
            <w:pPr>
              <w:rPr>
                <w:rFonts w:ascii="Book Antiqua" w:hAnsi="Book Antiqua" w:cstheme="minorHAnsi"/>
                <w:sz w:val="24"/>
                <w:szCs w:val="24"/>
              </w:rPr>
            </w:pPr>
            <w:r w:rsidRPr="008512C8">
              <w:rPr>
                <w:rFonts w:ascii="Book Antiqua" w:hAnsi="Book Antiqua" w:cstheme="minorHAnsi"/>
                <w:sz w:val="24"/>
                <w:szCs w:val="24"/>
              </w:rPr>
              <w:t xml:space="preserve">Share of operational </w:t>
            </w:r>
            <w:r w:rsidR="007D4A7D" w:rsidRPr="008512C8">
              <w:rPr>
                <w:rFonts w:ascii="Book Antiqua" w:hAnsi="Book Antiqua" w:cstheme="minorHAnsi"/>
                <w:sz w:val="24"/>
                <w:szCs w:val="24"/>
              </w:rPr>
              <w:t xml:space="preserve">devices in the year </w:t>
            </w:r>
            <w:r w:rsidR="007D4A7D" w:rsidRPr="008512C8">
              <w:rPr>
                <w:rFonts w:ascii="Book Antiqua" w:hAnsi="Book Antiqua" w:cstheme="minorHAnsi"/>
                <w:i/>
                <w:iCs/>
                <w:sz w:val="24"/>
                <w:szCs w:val="24"/>
              </w:rPr>
              <w:t>y</w:t>
            </w:r>
          </w:p>
        </w:tc>
        <w:tc>
          <w:tcPr>
            <w:tcW w:w="4422" w:type="dxa"/>
          </w:tcPr>
          <w:p w14:paraId="40601F45" w14:textId="503B7004" w:rsidR="003F14DE" w:rsidRPr="008512C8" w:rsidRDefault="003F14DE" w:rsidP="003F14DE">
            <w:pPr>
              <w:rPr>
                <w:rFonts w:ascii="Book Antiqua" w:hAnsi="Book Antiqua" w:cstheme="minorHAnsi"/>
                <w:sz w:val="24"/>
                <w:szCs w:val="24"/>
              </w:rPr>
            </w:pPr>
            <w:r w:rsidRPr="008512C8">
              <w:rPr>
                <w:rFonts w:ascii="Book Antiqua" w:hAnsi="Book Antiqua" w:cstheme="minorHAnsi"/>
                <w:sz w:val="24"/>
                <w:szCs w:val="24"/>
              </w:rPr>
              <w:t xml:space="preserve">Option A: Survey of 60 randomly selected consumers out of the complete number </w:t>
            </w:r>
            <w:r w:rsidR="00976F99" w:rsidRPr="008512C8">
              <w:rPr>
                <w:rFonts w:ascii="Book Antiqua" w:hAnsi="Book Antiqua" w:cstheme="minorHAnsi"/>
                <w:sz w:val="24"/>
                <w:szCs w:val="24"/>
              </w:rPr>
              <w:t>(</w:t>
            </w:r>
            <w:r w:rsidRPr="008512C8">
              <w:rPr>
                <w:rFonts w:ascii="Book Antiqua" w:hAnsi="Book Antiqua" w:cstheme="minorHAnsi"/>
                <w:sz w:val="24"/>
                <w:szCs w:val="24"/>
              </w:rPr>
              <w:t xml:space="preserve">of new </w:t>
            </w:r>
            <w:r w:rsidR="005A2022" w:rsidRPr="008512C8">
              <w:rPr>
                <w:rFonts w:ascii="Book Antiqua" w:hAnsi="Book Antiqua" w:cstheme="minorHAnsi"/>
                <w:sz w:val="24"/>
                <w:szCs w:val="24"/>
              </w:rPr>
              <w:t xml:space="preserve">consumers </w:t>
            </w:r>
            <w:r w:rsidRPr="008512C8">
              <w:rPr>
                <w:rFonts w:ascii="Book Antiqua" w:hAnsi="Book Antiqua" w:cstheme="minorHAnsi"/>
                <w:sz w:val="24"/>
                <w:szCs w:val="24"/>
              </w:rPr>
              <w:t xml:space="preserve">under the </w:t>
            </w:r>
            <w:r w:rsidR="003B3ECD" w:rsidRPr="008512C8">
              <w:rPr>
                <w:rFonts w:ascii="Book Antiqua" w:hAnsi="Book Antiqua" w:cstheme="minorHAnsi"/>
                <w:sz w:val="24"/>
                <w:szCs w:val="24"/>
              </w:rPr>
              <w:t>activity</w:t>
            </w:r>
            <w:r w:rsidRPr="008512C8">
              <w:rPr>
                <w:rFonts w:ascii="Book Antiqua" w:hAnsi="Book Antiqua" w:cstheme="minorHAnsi"/>
                <w:sz w:val="24"/>
                <w:szCs w:val="24"/>
              </w:rPr>
              <w:t xml:space="preserve"> </w:t>
            </w:r>
            <w:r w:rsidR="00976F99" w:rsidRPr="008512C8">
              <w:rPr>
                <w:rFonts w:ascii="Book Antiqua" w:hAnsi="Book Antiqua" w:cstheme="minorHAnsi"/>
                <w:sz w:val="24"/>
                <w:szCs w:val="24"/>
              </w:rPr>
              <w:t>(</w:t>
            </w:r>
            <w:r w:rsidR="00FF64B6" w:rsidRPr="008512C8">
              <w:rPr>
                <w:rFonts w:ascii="Book Antiqua" w:hAnsi="Book Antiqua" w:cstheme="minorHAnsi"/>
                <w:sz w:val="24"/>
                <w:szCs w:val="24"/>
              </w:rPr>
              <w:t>i.e.,</w:t>
            </w:r>
            <w:r w:rsidR="00976F99" w:rsidRPr="008512C8">
              <w:rPr>
                <w:rFonts w:ascii="Book Antiqua" w:hAnsi="Book Antiqua" w:cstheme="minorHAnsi"/>
                <w:sz w:val="24"/>
                <w:szCs w:val="24"/>
              </w:rPr>
              <w:t xml:space="preserve"> total SHS population) </w:t>
            </w:r>
            <w:r w:rsidRPr="008512C8">
              <w:rPr>
                <w:rFonts w:ascii="Book Antiqua" w:hAnsi="Book Antiqua" w:cstheme="minorHAnsi"/>
                <w:sz w:val="24"/>
                <w:szCs w:val="24"/>
              </w:rPr>
              <w:t>to determine whether system is operational (could include phone-based surveys)</w:t>
            </w:r>
            <w:r w:rsidR="00B76D2A" w:rsidRPr="008512C8">
              <w:rPr>
                <w:rFonts w:ascii="Book Antiqua" w:hAnsi="Book Antiqua" w:cstheme="minorHAnsi"/>
                <w:sz w:val="24"/>
                <w:szCs w:val="24"/>
              </w:rPr>
              <w:t>.</w:t>
            </w:r>
            <w:r w:rsidR="005D2637" w:rsidRPr="008512C8">
              <w:rPr>
                <w:rStyle w:val="FootnoteReference"/>
                <w:rFonts w:ascii="Book Antiqua" w:hAnsi="Book Antiqua" w:cstheme="minorHAnsi"/>
                <w:sz w:val="24"/>
                <w:szCs w:val="24"/>
              </w:rPr>
              <w:footnoteReference w:id="5"/>
            </w:r>
          </w:p>
          <w:p w14:paraId="429C7388" w14:textId="20ECC703" w:rsidR="003F14DE" w:rsidRPr="008512C8" w:rsidRDefault="003F14DE" w:rsidP="003F14DE">
            <w:pPr>
              <w:rPr>
                <w:rFonts w:ascii="Book Antiqua" w:hAnsi="Book Antiqua" w:cstheme="minorHAnsi"/>
                <w:sz w:val="24"/>
                <w:szCs w:val="24"/>
              </w:rPr>
            </w:pPr>
            <w:r w:rsidRPr="008512C8">
              <w:rPr>
                <w:rFonts w:ascii="Book Antiqua" w:hAnsi="Book Antiqua" w:cstheme="minorHAnsi"/>
                <w:sz w:val="24"/>
                <w:szCs w:val="24"/>
              </w:rPr>
              <w:t>Option B: Representative data reported from other credible monitoring standards (</w:t>
            </w:r>
            <w:r w:rsidR="00FF64B6" w:rsidRPr="008512C8">
              <w:rPr>
                <w:rFonts w:ascii="Book Antiqua" w:hAnsi="Book Antiqua" w:cstheme="minorHAnsi"/>
                <w:sz w:val="24"/>
                <w:szCs w:val="24"/>
              </w:rPr>
              <w:t>e.g.,</w:t>
            </w:r>
            <w:r w:rsidRPr="008512C8">
              <w:rPr>
                <w:rFonts w:ascii="Book Antiqua" w:hAnsi="Book Antiqua" w:cstheme="minorHAnsi"/>
                <w:sz w:val="24"/>
                <w:szCs w:val="24"/>
              </w:rPr>
              <w:t xml:space="preserve"> CDM </w:t>
            </w:r>
            <w:r w:rsidR="003B3ECD" w:rsidRPr="008512C8">
              <w:rPr>
                <w:rFonts w:ascii="Book Antiqua" w:hAnsi="Book Antiqua" w:cstheme="minorHAnsi"/>
                <w:sz w:val="24"/>
                <w:szCs w:val="24"/>
              </w:rPr>
              <w:t>program</w:t>
            </w:r>
            <w:r w:rsidRPr="008512C8">
              <w:rPr>
                <w:rFonts w:ascii="Book Antiqua" w:hAnsi="Book Antiqua" w:cstheme="minorHAnsi"/>
                <w:sz w:val="24"/>
                <w:szCs w:val="24"/>
              </w:rPr>
              <w:t xml:space="preserve"> monitoring)</w:t>
            </w:r>
          </w:p>
          <w:p w14:paraId="0708FD9B" w14:textId="77777777" w:rsidR="003F14DE" w:rsidRPr="008512C8" w:rsidRDefault="003F14DE" w:rsidP="003F14DE">
            <w:pPr>
              <w:rPr>
                <w:rFonts w:ascii="Book Antiqua" w:hAnsi="Book Antiqua" w:cstheme="minorHAnsi"/>
                <w:sz w:val="24"/>
                <w:szCs w:val="24"/>
              </w:rPr>
            </w:pPr>
            <w:r w:rsidRPr="008512C8">
              <w:rPr>
                <w:rFonts w:ascii="Book Antiqua" w:hAnsi="Book Antiqua" w:cstheme="minorHAnsi"/>
                <w:sz w:val="24"/>
                <w:szCs w:val="24"/>
              </w:rPr>
              <w:t>Option C: Representative data from utility or other official sources</w:t>
            </w:r>
          </w:p>
          <w:p w14:paraId="7ED9B1A7" w14:textId="13F4D274" w:rsidR="00E8248C" w:rsidRPr="008512C8" w:rsidRDefault="003F14DE" w:rsidP="003F14DE">
            <w:pPr>
              <w:rPr>
                <w:rFonts w:ascii="Book Antiqua" w:hAnsi="Book Antiqua" w:cstheme="minorHAnsi"/>
                <w:sz w:val="24"/>
                <w:szCs w:val="24"/>
              </w:rPr>
            </w:pPr>
            <w:r w:rsidRPr="008512C8">
              <w:rPr>
                <w:rFonts w:ascii="Book Antiqua" w:hAnsi="Book Antiqua" w:cstheme="minorHAnsi"/>
                <w:sz w:val="24"/>
                <w:szCs w:val="24"/>
              </w:rPr>
              <w:t>Frequency: annual (or each monitoring period if period is long than 12 months)</w:t>
            </w:r>
          </w:p>
        </w:tc>
      </w:tr>
    </w:tbl>
    <w:p w14:paraId="4696F577" w14:textId="77777777" w:rsidR="005368AE" w:rsidRPr="008512C8" w:rsidRDefault="005368AE" w:rsidP="00CB1D78">
      <w:pPr>
        <w:pStyle w:val="Templateheading1"/>
        <w:numPr>
          <w:ilvl w:val="0"/>
          <w:numId w:val="0"/>
        </w:numPr>
        <w:rPr>
          <w:rFonts w:ascii="Book Antiqua" w:hAnsi="Book Antiqua"/>
          <w:sz w:val="24"/>
          <w:szCs w:val="24"/>
        </w:rPr>
      </w:pPr>
      <w:r w:rsidRPr="008512C8">
        <w:rPr>
          <w:rFonts w:ascii="Book Antiqua" w:hAnsi="Book Antiqua"/>
          <w:sz w:val="24"/>
          <w:szCs w:val="24"/>
        </w:rPr>
        <w:lastRenderedPageBreak/>
        <w:t>Version history</w:t>
      </w:r>
    </w:p>
    <w:tbl>
      <w:tblPr>
        <w:tblStyle w:val="TableGrid"/>
        <w:tblW w:w="0" w:type="auto"/>
        <w:tblLook w:val="04A0" w:firstRow="1" w:lastRow="0" w:firstColumn="1" w:lastColumn="0" w:noHBand="0" w:noVBand="1"/>
      </w:tblPr>
      <w:tblGrid>
        <w:gridCol w:w="1070"/>
        <w:gridCol w:w="1467"/>
        <w:gridCol w:w="6319"/>
      </w:tblGrid>
      <w:tr w:rsidR="005368AE" w:rsidRPr="008512C8" w14:paraId="3A2A0002" w14:textId="77777777" w:rsidTr="00CB1D78">
        <w:trPr>
          <w:cantSplit/>
        </w:trPr>
        <w:tc>
          <w:tcPr>
            <w:tcW w:w="1070" w:type="dxa"/>
          </w:tcPr>
          <w:p w14:paraId="2853B192" w14:textId="77777777" w:rsidR="005368AE" w:rsidRPr="008512C8" w:rsidRDefault="005368AE" w:rsidP="00CB1D78">
            <w:pPr>
              <w:keepNext/>
              <w:spacing w:before="40" w:after="40"/>
              <w:rPr>
                <w:rFonts w:ascii="Book Antiqua" w:hAnsi="Book Antiqua"/>
                <w:i/>
                <w:iCs/>
                <w:sz w:val="24"/>
                <w:szCs w:val="24"/>
              </w:rPr>
            </w:pPr>
            <w:r w:rsidRPr="008512C8">
              <w:rPr>
                <w:rFonts w:ascii="Book Antiqua" w:hAnsi="Book Antiqua"/>
                <w:i/>
                <w:iCs/>
                <w:sz w:val="24"/>
                <w:szCs w:val="24"/>
              </w:rPr>
              <w:t>Version</w:t>
            </w:r>
          </w:p>
        </w:tc>
        <w:tc>
          <w:tcPr>
            <w:tcW w:w="1395" w:type="dxa"/>
          </w:tcPr>
          <w:p w14:paraId="2DCFF1A0" w14:textId="77777777" w:rsidR="005368AE" w:rsidRPr="008512C8" w:rsidRDefault="005368AE" w:rsidP="00CB1D78">
            <w:pPr>
              <w:keepNext/>
              <w:spacing w:before="40" w:after="40"/>
              <w:rPr>
                <w:rFonts w:ascii="Book Antiqua" w:hAnsi="Book Antiqua"/>
                <w:i/>
                <w:iCs/>
                <w:sz w:val="24"/>
                <w:szCs w:val="24"/>
              </w:rPr>
            </w:pPr>
            <w:r w:rsidRPr="008512C8">
              <w:rPr>
                <w:rFonts w:ascii="Book Antiqua" w:hAnsi="Book Antiqua"/>
                <w:i/>
                <w:iCs/>
                <w:sz w:val="24"/>
                <w:szCs w:val="24"/>
              </w:rPr>
              <w:t>Date</w:t>
            </w:r>
          </w:p>
        </w:tc>
        <w:tc>
          <w:tcPr>
            <w:tcW w:w="6319" w:type="dxa"/>
          </w:tcPr>
          <w:p w14:paraId="1D755AD3" w14:textId="77777777" w:rsidR="005368AE" w:rsidRPr="008512C8" w:rsidRDefault="005368AE" w:rsidP="00CB1D78">
            <w:pPr>
              <w:keepNext/>
              <w:spacing w:before="40" w:after="40"/>
              <w:rPr>
                <w:rFonts w:ascii="Book Antiqua" w:hAnsi="Book Antiqua"/>
                <w:i/>
                <w:iCs/>
                <w:sz w:val="24"/>
                <w:szCs w:val="24"/>
              </w:rPr>
            </w:pPr>
            <w:r w:rsidRPr="008512C8">
              <w:rPr>
                <w:rFonts w:ascii="Book Antiqua" w:hAnsi="Book Antiqua"/>
                <w:i/>
                <w:iCs/>
                <w:sz w:val="24"/>
                <w:szCs w:val="24"/>
              </w:rPr>
              <w:t>Contents revised</w:t>
            </w:r>
          </w:p>
        </w:tc>
      </w:tr>
      <w:tr w:rsidR="005368AE" w:rsidRPr="008512C8" w14:paraId="44626F16" w14:textId="77777777" w:rsidTr="00CB1D78">
        <w:trPr>
          <w:cantSplit/>
        </w:trPr>
        <w:tc>
          <w:tcPr>
            <w:tcW w:w="1070" w:type="dxa"/>
          </w:tcPr>
          <w:p w14:paraId="784F1EC5" w14:textId="77777777" w:rsidR="005368AE" w:rsidRPr="008512C8" w:rsidRDefault="005368AE" w:rsidP="00CB1D78">
            <w:pPr>
              <w:spacing w:before="40" w:after="40"/>
              <w:rPr>
                <w:rFonts w:ascii="Book Antiqua" w:hAnsi="Book Antiqua"/>
                <w:sz w:val="24"/>
                <w:szCs w:val="24"/>
              </w:rPr>
            </w:pPr>
            <w:r w:rsidRPr="008512C8">
              <w:rPr>
                <w:rFonts w:ascii="Book Antiqua" w:hAnsi="Book Antiqua"/>
                <w:sz w:val="24"/>
                <w:szCs w:val="24"/>
              </w:rPr>
              <w:t>1.0</w:t>
            </w:r>
          </w:p>
        </w:tc>
        <w:tc>
          <w:tcPr>
            <w:tcW w:w="1395" w:type="dxa"/>
          </w:tcPr>
          <w:p w14:paraId="0E5C67CD" w14:textId="0C10C11E" w:rsidR="005368AE" w:rsidRPr="008512C8" w:rsidRDefault="001E6C5F" w:rsidP="00CB1D78">
            <w:pPr>
              <w:spacing w:before="40" w:after="40"/>
              <w:rPr>
                <w:rFonts w:ascii="Book Antiqua" w:hAnsi="Book Antiqua"/>
                <w:sz w:val="24"/>
                <w:szCs w:val="24"/>
                <w:highlight w:val="yellow"/>
              </w:rPr>
            </w:pPr>
            <w:r w:rsidRPr="008512C8">
              <w:rPr>
                <w:rFonts w:ascii="Book Antiqua" w:hAnsi="Book Antiqua"/>
                <w:sz w:val="24"/>
                <w:szCs w:val="24"/>
              </w:rPr>
              <w:t>06</w:t>
            </w:r>
            <w:r w:rsidR="00E52771" w:rsidRPr="008512C8">
              <w:rPr>
                <w:rFonts w:ascii="Book Antiqua" w:hAnsi="Book Antiqua"/>
                <w:sz w:val="24"/>
                <w:szCs w:val="24"/>
              </w:rPr>
              <w:t>/</w:t>
            </w:r>
            <w:r w:rsidRPr="008512C8">
              <w:rPr>
                <w:rFonts w:ascii="Book Antiqua" w:hAnsi="Book Antiqua"/>
                <w:sz w:val="24"/>
                <w:szCs w:val="24"/>
              </w:rPr>
              <w:t>04</w:t>
            </w:r>
            <w:r w:rsidR="00E52771" w:rsidRPr="008512C8">
              <w:rPr>
                <w:rFonts w:ascii="Book Antiqua" w:hAnsi="Book Antiqua"/>
                <w:sz w:val="24"/>
                <w:szCs w:val="24"/>
              </w:rPr>
              <w:t>/</w:t>
            </w:r>
            <w:r w:rsidRPr="008512C8">
              <w:rPr>
                <w:rFonts w:ascii="Book Antiqua" w:hAnsi="Book Antiqua"/>
                <w:sz w:val="24"/>
                <w:szCs w:val="24"/>
              </w:rPr>
              <w:t>2023</w:t>
            </w:r>
          </w:p>
        </w:tc>
        <w:tc>
          <w:tcPr>
            <w:tcW w:w="6319" w:type="dxa"/>
          </w:tcPr>
          <w:p w14:paraId="0A06DD3F" w14:textId="6A89594E" w:rsidR="005368AE" w:rsidRPr="008512C8" w:rsidRDefault="005368AE" w:rsidP="00CB1D78">
            <w:pPr>
              <w:spacing w:before="40" w:after="40"/>
              <w:rPr>
                <w:rFonts w:ascii="Book Antiqua" w:hAnsi="Book Antiqua"/>
                <w:sz w:val="24"/>
                <w:szCs w:val="24"/>
              </w:rPr>
            </w:pPr>
            <w:r w:rsidRPr="008512C8">
              <w:rPr>
                <w:rFonts w:ascii="Book Antiqua" w:hAnsi="Book Antiqua"/>
                <w:sz w:val="24"/>
                <w:szCs w:val="24"/>
              </w:rPr>
              <w:t xml:space="preserve">Initial adoption </w:t>
            </w:r>
            <w:r w:rsidR="00F95A58" w:rsidRPr="008512C8">
              <w:rPr>
                <w:rFonts w:ascii="Book Antiqua" w:hAnsi="Book Antiqua"/>
                <w:sz w:val="24"/>
                <w:szCs w:val="24"/>
              </w:rPr>
              <w:t xml:space="preserve">by </w:t>
            </w:r>
            <w:r w:rsidR="006507DE" w:rsidRPr="008512C8">
              <w:rPr>
                <w:rFonts w:ascii="Book Antiqua" w:hAnsi="Book Antiqua"/>
                <w:sz w:val="24"/>
                <w:szCs w:val="24"/>
              </w:rPr>
              <w:t>SCF</w:t>
            </w:r>
            <w:r w:rsidR="00F95A58" w:rsidRPr="008512C8">
              <w:rPr>
                <w:rFonts w:ascii="Book Antiqua" w:hAnsi="Book Antiqua"/>
                <w:sz w:val="24"/>
                <w:szCs w:val="24"/>
              </w:rPr>
              <w:t xml:space="preserve"> Governing Board</w:t>
            </w:r>
          </w:p>
        </w:tc>
      </w:tr>
    </w:tbl>
    <w:bookmarkEnd w:id="0"/>
    <w:p w14:paraId="78B7E1ED" w14:textId="4E3BC0C7" w:rsidR="00B743C6" w:rsidRPr="008512C8" w:rsidRDefault="00B743C6" w:rsidP="00B743C6">
      <w:pPr>
        <w:pStyle w:val="Headingnonumber"/>
        <w:rPr>
          <w:rFonts w:ascii="Book Antiqua" w:hAnsi="Book Antiqua"/>
          <w:sz w:val="24"/>
          <w:szCs w:val="24"/>
        </w:rPr>
      </w:pPr>
      <w:r w:rsidRPr="008512C8">
        <w:rPr>
          <w:rFonts w:ascii="Book Antiqua" w:hAnsi="Book Antiqua"/>
          <w:sz w:val="24"/>
          <w:szCs w:val="24"/>
        </w:rPr>
        <w:t xml:space="preserve">Appendix </w:t>
      </w:r>
      <w:r w:rsidR="00E52771" w:rsidRPr="008512C8">
        <w:rPr>
          <w:rFonts w:ascii="Book Antiqua" w:hAnsi="Book Antiqua"/>
          <w:sz w:val="24"/>
          <w:szCs w:val="24"/>
        </w:rPr>
        <w:t>1</w:t>
      </w:r>
      <w:r w:rsidRPr="008512C8">
        <w:rPr>
          <w:rFonts w:ascii="Book Antiqua" w:hAnsi="Book Antiqua"/>
          <w:sz w:val="24"/>
          <w:szCs w:val="24"/>
        </w:rPr>
        <w:t xml:space="preserve">. Justification of </w:t>
      </w:r>
      <w:r w:rsidR="00F5220E" w:rsidRPr="008512C8">
        <w:rPr>
          <w:rFonts w:ascii="Book Antiqua" w:hAnsi="Book Antiqua"/>
          <w:sz w:val="24"/>
          <w:szCs w:val="24"/>
        </w:rPr>
        <w:t xml:space="preserve">selected </w:t>
      </w:r>
      <w:r w:rsidRPr="008512C8">
        <w:rPr>
          <w:rFonts w:ascii="Book Antiqua" w:hAnsi="Book Antiqua"/>
          <w:sz w:val="24"/>
          <w:szCs w:val="24"/>
        </w:rPr>
        <w:t>default parameters</w:t>
      </w:r>
    </w:p>
    <w:p w14:paraId="264896CC" w14:textId="513EB2F8" w:rsidR="00B743C6" w:rsidRPr="008512C8" w:rsidRDefault="00714455" w:rsidP="00AA707A">
      <w:pPr>
        <w:pStyle w:val="ListBullet"/>
        <w:numPr>
          <w:ilvl w:val="0"/>
          <w:numId w:val="0"/>
        </w:numPr>
        <w:rPr>
          <w:rFonts w:ascii="Book Antiqua" w:hAnsi="Book Antiqua" w:cstheme="majorHAnsi"/>
          <w:b/>
          <w:bCs/>
          <w:sz w:val="24"/>
          <w:szCs w:val="24"/>
        </w:rPr>
      </w:pPr>
      <w:r w:rsidRPr="008512C8">
        <w:rPr>
          <w:rFonts w:ascii="Book Antiqua" w:hAnsi="Book Antiqua" w:cstheme="majorHAnsi"/>
          <w:b/>
          <w:bCs/>
          <w:sz w:val="24"/>
          <w:szCs w:val="24"/>
        </w:rPr>
        <w:t>Solar PV availability in Rwanda</w:t>
      </w:r>
    </w:p>
    <w:p w14:paraId="02B699D1" w14:textId="77777777" w:rsidR="00714455" w:rsidRPr="008512C8" w:rsidRDefault="00714455" w:rsidP="00AA707A">
      <w:pPr>
        <w:pStyle w:val="ListBullet"/>
        <w:numPr>
          <w:ilvl w:val="0"/>
          <w:numId w:val="0"/>
        </w:numPr>
        <w:rPr>
          <w:rFonts w:ascii="Book Antiqua" w:hAnsi="Book Antiqua"/>
          <w:sz w:val="24"/>
          <w:szCs w:val="24"/>
        </w:rPr>
      </w:pPr>
    </w:p>
    <w:p w14:paraId="2DA78F1F" w14:textId="02C8AFF5" w:rsidR="002C04CA" w:rsidRPr="008512C8" w:rsidRDefault="00714455">
      <w:pPr>
        <w:pStyle w:val="ListBullet"/>
        <w:numPr>
          <w:ilvl w:val="0"/>
          <w:numId w:val="0"/>
        </w:numPr>
        <w:rPr>
          <w:rFonts w:ascii="Book Antiqua" w:hAnsi="Book Antiqua"/>
          <w:sz w:val="24"/>
          <w:szCs w:val="24"/>
          <w:lang w:val="en-US"/>
        </w:rPr>
      </w:pPr>
      <w:r w:rsidRPr="008512C8">
        <w:rPr>
          <w:rFonts w:ascii="Book Antiqua" w:hAnsi="Book Antiqua"/>
          <w:sz w:val="24"/>
          <w:szCs w:val="24"/>
        </w:rPr>
        <w:t>Solar availab</w:t>
      </w:r>
      <w:r w:rsidR="00E92D66" w:rsidRPr="008512C8">
        <w:rPr>
          <w:rFonts w:ascii="Book Antiqua" w:hAnsi="Book Antiqua"/>
          <w:sz w:val="24"/>
          <w:szCs w:val="24"/>
        </w:rPr>
        <w:t>ility</w:t>
      </w:r>
      <w:r w:rsidRPr="008512C8">
        <w:rPr>
          <w:rFonts w:ascii="Book Antiqua" w:hAnsi="Book Antiqua"/>
          <w:sz w:val="24"/>
          <w:szCs w:val="24"/>
        </w:rPr>
        <w:t xml:space="preserve"> was calculated based on the widely used </w:t>
      </w:r>
      <w:proofErr w:type="spellStart"/>
      <w:r w:rsidRPr="008512C8">
        <w:rPr>
          <w:rFonts w:ascii="Book Antiqua" w:hAnsi="Book Antiqua"/>
          <w:sz w:val="24"/>
          <w:szCs w:val="24"/>
        </w:rPr>
        <w:t>RETScreen</w:t>
      </w:r>
      <w:proofErr w:type="spellEnd"/>
      <w:r w:rsidRPr="008512C8">
        <w:rPr>
          <w:rFonts w:ascii="Book Antiqua" w:hAnsi="Book Antiqua"/>
          <w:sz w:val="24"/>
          <w:szCs w:val="24"/>
        </w:rPr>
        <w:t xml:space="preserve"> tool.</w:t>
      </w:r>
      <w:r w:rsidR="009466BA" w:rsidRPr="008512C8">
        <w:rPr>
          <w:rStyle w:val="FootnoteReference"/>
          <w:rFonts w:ascii="Book Antiqua" w:hAnsi="Book Antiqua"/>
          <w:sz w:val="24"/>
          <w:szCs w:val="24"/>
        </w:rPr>
        <w:footnoteReference w:id="6"/>
      </w:r>
      <w:r w:rsidRPr="008512C8">
        <w:rPr>
          <w:rFonts w:ascii="Book Antiqua" w:hAnsi="Book Antiqua"/>
          <w:sz w:val="24"/>
          <w:szCs w:val="24"/>
        </w:rPr>
        <w:t xml:space="preserve"> </w:t>
      </w:r>
      <w:r w:rsidR="00AA707A" w:rsidRPr="008512C8">
        <w:rPr>
          <w:rFonts w:ascii="Book Antiqua" w:hAnsi="Book Antiqua"/>
          <w:sz w:val="24"/>
          <w:szCs w:val="24"/>
        </w:rPr>
        <w:t xml:space="preserve">A representative location in Rwanda is Kigali (-1.9 N, 30.1 W). The average daily horizontal irradiation at Kigali is 4.88 kWh/m2-d, according to the </w:t>
      </w:r>
      <w:proofErr w:type="spellStart"/>
      <w:r w:rsidR="00AA707A" w:rsidRPr="008512C8">
        <w:rPr>
          <w:rFonts w:ascii="Book Antiqua" w:hAnsi="Book Antiqua"/>
          <w:sz w:val="24"/>
          <w:szCs w:val="24"/>
        </w:rPr>
        <w:t>RETScreen</w:t>
      </w:r>
      <w:proofErr w:type="spellEnd"/>
      <w:r w:rsidR="00AA707A" w:rsidRPr="008512C8">
        <w:rPr>
          <w:rFonts w:ascii="Book Antiqua" w:hAnsi="Book Antiqua"/>
          <w:sz w:val="24"/>
          <w:szCs w:val="24"/>
        </w:rPr>
        <w:t xml:space="preserve"> climate database. Based on these inputs, the minimum availability factor for solar home systems in Rwanda, across the range of possible slopes, would be 13.83%,</w:t>
      </w:r>
    </w:p>
    <w:p w14:paraId="00D6352F" w14:textId="0C0A3CC6" w:rsidR="002C04CA" w:rsidRPr="008512C8" w:rsidRDefault="005B5572" w:rsidP="00CB1D78">
      <w:pPr>
        <w:rPr>
          <w:rFonts w:ascii="Book Antiqua" w:hAnsi="Book Antiqua"/>
          <w:sz w:val="24"/>
          <w:szCs w:val="24"/>
        </w:rPr>
      </w:pPr>
      <w:r w:rsidRPr="008512C8">
        <w:rPr>
          <w:rFonts w:ascii="Book Antiqua" w:hAnsi="Book Antiqua"/>
          <w:sz w:val="24"/>
          <w:szCs w:val="24"/>
        </w:rPr>
        <w:t xml:space="preserve">The </w:t>
      </w:r>
      <w:r w:rsidR="007772F3" w:rsidRPr="008512C8">
        <w:rPr>
          <w:rFonts w:ascii="Book Antiqua" w:hAnsi="Book Antiqua"/>
          <w:sz w:val="24"/>
          <w:szCs w:val="24"/>
        </w:rPr>
        <w:t xml:space="preserve">technical </w:t>
      </w:r>
      <w:r w:rsidRPr="008512C8">
        <w:rPr>
          <w:rFonts w:ascii="Book Antiqua" w:hAnsi="Book Antiqua"/>
          <w:sz w:val="24"/>
          <w:szCs w:val="24"/>
        </w:rPr>
        <w:t>assumptions</w:t>
      </w:r>
      <w:r w:rsidR="007772F3" w:rsidRPr="008512C8">
        <w:rPr>
          <w:rFonts w:ascii="Book Antiqua" w:hAnsi="Book Antiqua"/>
          <w:sz w:val="24"/>
          <w:szCs w:val="24"/>
        </w:rPr>
        <w:t xml:space="preserve"> to estimate the solar availability</w:t>
      </w:r>
      <w:r w:rsidRPr="008512C8">
        <w:rPr>
          <w:rFonts w:ascii="Book Antiqua" w:hAnsi="Book Antiqua"/>
          <w:sz w:val="24"/>
          <w:szCs w:val="24"/>
        </w:rPr>
        <w:t xml:space="preserve"> </w:t>
      </w:r>
      <w:r w:rsidR="007772F3" w:rsidRPr="008512C8">
        <w:rPr>
          <w:rFonts w:ascii="Book Antiqua" w:hAnsi="Book Antiqua"/>
          <w:sz w:val="24"/>
          <w:szCs w:val="24"/>
        </w:rPr>
        <w:t xml:space="preserve">are based on the </w:t>
      </w:r>
      <w:r w:rsidR="00344FB5" w:rsidRPr="008512C8">
        <w:rPr>
          <w:rFonts w:ascii="Book Antiqua" w:hAnsi="Book Antiqua"/>
          <w:sz w:val="24"/>
          <w:szCs w:val="24"/>
        </w:rPr>
        <w:t xml:space="preserve">typical </w:t>
      </w:r>
      <w:r w:rsidR="007772F3" w:rsidRPr="008512C8">
        <w:rPr>
          <w:rFonts w:ascii="Book Antiqua" w:hAnsi="Book Antiqua"/>
          <w:sz w:val="24"/>
          <w:szCs w:val="24"/>
        </w:rPr>
        <w:t>characteristics of a residential solar panel:</w:t>
      </w:r>
    </w:p>
    <w:tbl>
      <w:tblPr>
        <w:tblpPr w:leftFromText="180" w:rightFromText="180" w:vertAnchor="text" w:tblpY="1"/>
        <w:tblOverlap w:val="never"/>
        <w:tblW w:w="502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75"/>
        <w:gridCol w:w="1340"/>
        <w:gridCol w:w="1712"/>
      </w:tblGrid>
      <w:tr w:rsidR="00357976" w:rsidRPr="008512C8" w14:paraId="6EC1E275" w14:textId="77777777" w:rsidTr="008512C8">
        <w:trPr>
          <w:trHeight w:val="300"/>
        </w:trPr>
        <w:tc>
          <w:tcPr>
            <w:tcW w:w="2122" w:type="dxa"/>
            <w:shd w:val="clear" w:color="000000" w:fill="E2F3D9"/>
            <w:vAlign w:val="center"/>
            <w:hideMark/>
          </w:tcPr>
          <w:p w14:paraId="270D1C7F" w14:textId="77777777" w:rsidR="00357976" w:rsidRPr="008512C8" w:rsidRDefault="00357976" w:rsidP="008512C8">
            <w:pPr>
              <w:spacing w:after="0" w:line="240" w:lineRule="auto"/>
              <w:jc w:val="right"/>
              <w:rPr>
                <w:rFonts w:ascii="Book Antiqua" w:eastAsia="Times New Roman" w:hAnsi="Book Antiqua" w:cstheme="minorHAnsi"/>
                <w:color w:val="000000"/>
                <w:sz w:val="24"/>
                <w:szCs w:val="24"/>
                <w:lang w:val="en-US"/>
              </w:rPr>
            </w:pPr>
            <w:r w:rsidRPr="008512C8">
              <w:rPr>
                <w:rFonts w:ascii="Book Antiqua" w:eastAsia="Times New Roman" w:hAnsi="Book Antiqua" w:cstheme="minorHAnsi"/>
                <w:color w:val="000000"/>
                <w:sz w:val="24"/>
                <w:szCs w:val="24"/>
                <w:lang w:val="en-US"/>
              </w:rPr>
              <w:t>Residential panel</w:t>
            </w:r>
          </w:p>
        </w:tc>
        <w:tc>
          <w:tcPr>
            <w:tcW w:w="1515" w:type="dxa"/>
            <w:shd w:val="clear" w:color="000000" w:fill="E2F3D9"/>
            <w:vAlign w:val="center"/>
            <w:hideMark/>
          </w:tcPr>
          <w:p w14:paraId="3D0B0283" w14:textId="77777777" w:rsidR="00357976" w:rsidRPr="008512C8" w:rsidRDefault="00357976" w:rsidP="008512C8">
            <w:pPr>
              <w:spacing w:after="0" w:line="240" w:lineRule="auto"/>
              <w:jc w:val="right"/>
              <w:rPr>
                <w:rFonts w:ascii="Book Antiqua" w:eastAsia="Times New Roman" w:hAnsi="Book Antiqua" w:cstheme="minorHAnsi"/>
                <w:color w:val="000000"/>
                <w:sz w:val="24"/>
                <w:szCs w:val="24"/>
                <w:lang w:val="en-US"/>
              </w:rPr>
            </w:pPr>
            <w:r w:rsidRPr="008512C8">
              <w:rPr>
                <w:rFonts w:ascii="Book Antiqua" w:eastAsia="Times New Roman" w:hAnsi="Book Antiqua" w:cstheme="minorHAnsi"/>
                <w:color w:val="000000"/>
                <w:sz w:val="24"/>
                <w:szCs w:val="24"/>
                <w:lang w:val="en-US"/>
              </w:rPr>
              <w:t>18 unit =</w:t>
            </w:r>
          </w:p>
        </w:tc>
        <w:tc>
          <w:tcPr>
            <w:tcW w:w="1390" w:type="dxa"/>
            <w:shd w:val="clear" w:color="000000" w:fill="FFFF00"/>
            <w:vAlign w:val="center"/>
            <w:hideMark/>
          </w:tcPr>
          <w:p w14:paraId="6A6C3547" w14:textId="59CA682A" w:rsidR="00357976" w:rsidRPr="008512C8" w:rsidRDefault="00357976" w:rsidP="008512C8">
            <w:pPr>
              <w:spacing w:after="0" w:line="240" w:lineRule="auto"/>
              <w:rPr>
                <w:rFonts w:ascii="Book Antiqua" w:eastAsia="Times New Roman" w:hAnsi="Book Antiqua" w:cstheme="minorHAnsi"/>
                <w:color w:val="000000"/>
                <w:sz w:val="24"/>
                <w:szCs w:val="24"/>
                <w:lang w:val="en-US"/>
              </w:rPr>
            </w:pPr>
            <w:r w:rsidRPr="008512C8">
              <w:rPr>
                <w:rFonts w:ascii="Book Antiqua" w:eastAsia="Times New Roman" w:hAnsi="Book Antiqua" w:cstheme="minorHAnsi"/>
                <w:color w:val="000000"/>
                <w:sz w:val="24"/>
                <w:szCs w:val="24"/>
                <w:lang w:val="en-US"/>
              </w:rPr>
              <w:t>10 k</w:t>
            </w:r>
            <w:r w:rsidR="00061ECA" w:rsidRPr="008512C8">
              <w:rPr>
                <w:rFonts w:ascii="Book Antiqua" w:eastAsia="Times New Roman" w:hAnsi="Book Antiqua" w:cstheme="minorHAnsi"/>
                <w:color w:val="000000"/>
                <w:sz w:val="24"/>
                <w:szCs w:val="24"/>
                <w:lang w:val="en-US"/>
              </w:rPr>
              <w:t>W</w:t>
            </w:r>
          </w:p>
        </w:tc>
      </w:tr>
      <w:tr w:rsidR="00357976" w:rsidRPr="008512C8" w14:paraId="0BCE0DC9" w14:textId="77777777" w:rsidTr="008512C8">
        <w:trPr>
          <w:trHeight w:val="300"/>
        </w:trPr>
        <w:tc>
          <w:tcPr>
            <w:tcW w:w="2122" w:type="dxa"/>
            <w:shd w:val="clear" w:color="000000" w:fill="E2F3D9"/>
            <w:vAlign w:val="center"/>
            <w:hideMark/>
          </w:tcPr>
          <w:p w14:paraId="3CCF6D67" w14:textId="77777777" w:rsidR="00357976" w:rsidRPr="008512C8" w:rsidRDefault="00357976" w:rsidP="008512C8">
            <w:pPr>
              <w:spacing w:after="0" w:line="240" w:lineRule="auto"/>
              <w:jc w:val="right"/>
              <w:rPr>
                <w:rFonts w:ascii="Book Antiqua" w:eastAsia="Times New Roman" w:hAnsi="Book Antiqua" w:cstheme="minorHAnsi"/>
                <w:color w:val="000000"/>
                <w:sz w:val="24"/>
                <w:szCs w:val="24"/>
                <w:lang w:val="en-US"/>
              </w:rPr>
            </w:pPr>
            <w:r w:rsidRPr="008512C8">
              <w:rPr>
                <w:rFonts w:ascii="Book Antiqua" w:eastAsia="Times New Roman" w:hAnsi="Book Antiqua" w:cstheme="minorHAnsi"/>
                <w:color w:val="000000"/>
                <w:sz w:val="24"/>
                <w:szCs w:val="24"/>
                <w:lang w:val="en-US"/>
              </w:rPr>
              <w:t>Efficiency</w:t>
            </w:r>
          </w:p>
        </w:tc>
        <w:tc>
          <w:tcPr>
            <w:tcW w:w="1515" w:type="dxa"/>
            <w:shd w:val="clear" w:color="000000" w:fill="FFFF00"/>
            <w:vAlign w:val="center"/>
            <w:hideMark/>
          </w:tcPr>
          <w:p w14:paraId="7CA4CD33" w14:textId="77777777" w:rsidR="00357976" w:rsidRPr="008512C8" w:rsidRDefault="00357976" w:rsidP="008512C8">
            <w:pPr>
              <w:spacing w:after="0" w:line="240" w:lineRule="auto"/>
              <w:jc w:val="right"/>
              <w:rPr>
                <w:rFonts w:ascii="Book Antiqua" w:eastAsia="Times New Roman" w:hAnsi="Book Antiqua" w:cstheme="minorHAnsi"/>
                <w:color w:val="000000"/>
                <w:sz w:val="24"/>
                <w:szCs w:val="24"/>
                <w:lang w:val="en-US"/>
              </w:rPr>
            </w:pPr>
            <w:r w:rsidRPr="008512C8">
              <w:rPr>
                <w:rFonts w:ascii="Book Antiqua" w:eastAsia="Times New Roman" w:hAnsi="Book Antiqua" w:cstheme="minorHAnsi"/>
                <w:color w:val="000000"/>
                <w:sz w:val="24"/>
                <w:szCs w:val="24"/>
                <w:lang w:val="en-US"/>
              </w:rPr>
              <w:t>21%</w:t>
            </w:r>
          </w:p>
        </w:tc>
        <w:tc>
          <w:tcPr>
            <w:tcW w:w="1390" w:type="dxa"/>
            <w:shd w:val="clear" w:color="000000" w:fill="E2F3D9"/>
            <w:vAlign w:val="center"/>
            <w:hideMark/>
          </w:tcPr>
          <w:p w14:paraId="596113FD" w14:textId="02F8D552" w:rsidR="00357976" w:rsidRPr="008512C8" w:rsidRDefault="00357976" w:rsidP="008512C8">
            <w:pPr>
              <w:spacing w:after="0" w:line="240" w:lineRule="auto"/>
              <w:rPr>
                <w:rFonts w:ascii="Book Antiqua" w:eastAsia="Times New Roman" w:hAnsi="Book Antiqua" w:cstheme="minorHAnsi"/>
                <w:color w:val="000000"/>
                <w:sz w:val="24"/>
                <w:szCs w:val="24"/>
                <w:lang w:val="en-US"/>
              </w:rPr>
            </w:pPr>
          </w:p>
        </w:tc>
      </w:tr>
      <w:tr w:rsidR="00357976" w:rsidRPr="008512C8" w14:paraId="70F94487" w14:textId="77777777" w:rsidTr="008512C8">
        <w:trPr>
          <w:trHeight w:val="300"/>
        </w:trPr>
        <w:tc>
          <w:tcPr>
            <w:tcW w:w="2122" w:type="dxa"/>
            <w:shd w:val="clear" w:color="000000" w:fill="E2F3D9"/>
            <w:vAlign w:val="center"/>
            <w:hideMark/>
          </w:tcPr>
          <w:p w14:paraId="6E12C399" w14:textId="77777777" w:rsidR="00357976" w:rsidRPr="008512C8" w:rsidRDefault="00357976" w:rsidP="008512C8">
            <w:pPr>
              <w:spacing w:after="0" w:line="240" w:lineRule="auto"/>
              <w:jc w:val="right"/>
              <w:rPr>
                <w:rFonts w:ascii="Book Antiqua" w:eastAsia="Times New Roman" w:hAnsi="Book Antiqua" w:cstheme="minorHAnsi"/>
                <w:color w:val="000000"/>
                <w:sz w:val="24"/>
                <w:szCs w:val="24"/>
                <w:lang w:val="en-US"/>
              </w:rPr>
            </w:pPr>
            <w:r w:rsidRPr="008512C8">
              <w:rPr>
                <w:rFonts w:ascii="Book Antiqua" w:eastAsia="Times New Roman" w:hAnsi="Book Antiqua" w:cstheme="minorHAnsi"/>
                <w:color w:val="000000"/>
                <w:sz w:val="24"/>
                <w:szCs w:val="24"/>
                <w:lang w:val="en-US"/>
              </w:rPr>
              <w:t>Irradiation</w:t>
            </w:r>
          </w:p>
        </w:tc>
        <w:tc>
          <w:tcPr>
            <w:tcW w:w="1515" w:type="dxa"/>
            <w:shd w:val="clear" w:color="000000" w:fill="FFFF00"/>
            <w:vAlign w:val="center"/>
            <w:hideMark/>
          </w:tcPr>
          <w:p w14:paraId="60E6ACCE" w14:textId="77777777" w:rsidR="00357976" w:rsidRPr="008512C8" w:rsidRDefault="00357976" w:rsidP="008512C8">
            <w:pPr>
              <w:spacing w:after="0" w:line="240" w:lineRule="auto"/>
              <w:jc w:val="right"/>
              <w:rPr>
                <w:rFonts w:ascii="Book Antiqua" w:eastAsia="Times New Roman" w:hAnsi="Book Antiqua" w:cstheme="minorHAnsi"/>
                <w:color w:val="000000"/>
                <w:sz w:val="24"/>
                <w:szCs w:val="24"/>
                <w:lang w:val="en-US"/>
              </w:rPr>
            </w:pPr>
            <w:r w:rsidRPr="008512C8">
              <w:rPr>
                <w:rFonts w:ascii="Book Antiqua" w:eastAsia="Times New Roman" w:hAnsi="Book Antiqua" w:cstheme="minorHAnsi"/>
                <w:color w:val="000000"/>
                <w:sz w:val="24"/>
                <w:szCs w:val="24"/>
                <w:lang w:val="en-US"/>
              </w:rPr>
              <w:t>4.88</w:t>
            </w:r>
          </w:p>
        </w:tc>
        <w:tc>
          <w:tcPr>
            <w:tcW w:w="1390" w:type="dxa"/>
            <w:shd w:val="clear" w:color="000000" w:fill="E2F3D9"/>
            <w:vAlign w:val="center"/>
            <w:hideMark/>
          </w:tcPr>
          <w:p w14:paraId="0C804E27" w14:textId="0F30A1BE" w:rsidR="00357976" w:rsidRPr="008512C8" w:rsidRDefault="00357976" w:rsidP="008512C8">
            <w:pPr>
              <w:spacing w:after="0" w:line="240" w:lineRule="auto"/>
              <w:rPr>
                <w:rFonts w:ascii="Book Antiqua" w:eastAsia="Times New Roman" w:hAnsi="Book Antiqua" w:cstheme="minorHAnsi"/>
                <w:color w:val="000000"/>
                <w:sz w:val="24"/>
                <w:szCs w:val="24"/>
                <w:lang w:val="en-US"/>
              </w:rPr>
            </w:pPr>
            <w:r w:rsidRPr="008512C8">
              <w:rPr>
                <w:rFonts w:ascii="Book Antiqua" w:eastAsia="Times New Roman" w:hAnsi="Book Antiqua" w:cstheme="minorHAnsi"/>
                <w:color w:val="000000"/>
                <w:sz w:val="24"/>
                <w:szCs w:val="24"/>
                <w:lang w:val="en-US"/>
              </w:rPr>
              <w:t>k</w:t>
            </w:r>
            <w:r w:rsidR="00061ECA" w:rsidRPr="008512C8">
              <w:rPr>
                <w:rFonts w:ascii="Book Antiqua" w:eastAsia="Times New Roman" w:hAnsi="Book Antiqua" w:cstheme="minorHAnsi"/>
                <w:color w:val="000000"/>
                <w:sz w:val="24"/>
                <w:szCs w:val="24"/>
                <w:lang w:val="en-US"/>
              </w:rPr>
              <w:t>W</w:t>
            </w:r>
            <w:r w:rsidRPr="008512C8">
              <w:rPr>
                <w:rFonts w:ascii="Book Antiqua" w:eastAsia="Times New Roman" w:hAnsi="Book Antiqua" w:cstheme="minorHAnsi"/>
                <w:color w:val="000000"/>
                <w:sz w:val="24"/>
                <w:szCs w:val="24"/>
                <w:lang w:val="en-US"/>
              </w:rPr>
              <w:t>h/m</w:t>
            </w:r>
            <w:r w:rsidRPr="008512C8">
              <w:rPr>
                <w:rFonts w:ascii="Book Antiqua" w:eastAsia="Times New Roman" w:hAnsi="Book Antiqua" w:cstheme="minorHAnsi"/>
                <w:color w:val="000000"/>
                <w:sz w:val="24"/>
                <w:szCs w:val="24"/>
                <w:vertAlign w:val="superscript"/>
                <w:lang w:val="en-US"/>
              </w:rPr>
              <w:t>2</w:t>
            </w:r>
            <w:r w:rsidRPr="008512C8">
              <w:rPr>
                <w:rFonts w:ascii="Book Antiqua" w:eastAsia="Times New Roman" w:hAnsi="Book Antiqua" w:cstheme="minorHAnsi"/>
                <w:color w:val="000000"/>
                <w:sz w:val="24"/>
                <w:szCs w:val="24"/>
                <w:lang w:val="en-US"/>
              </w:rPr>
              <w:t>/day</w:t>
            </w:r>
          </w:p>
        </w:tc>
      </w:tr>
      <w:tr w:rsidR="00357976" w:rsidRPr="008512C8" w14:paraId="15A6F05C" w14:textId="77777777" w:rsidTr="008512C8">
        <w:trPr>
          <w:trHeight w:val="300"/>
        </w:trPr>
        <w:tc>
          <w:tcPr>
            <w:tcW w:w="2122" w:type="dxa"/>
            <w:shd w:val="clear" w:color="000000" w:fill="E2F3D9"/>
            <w:vAlign w:val="center"/>
            <w:hideMark/>
          </w:tcPr>
          <w:p w14:paraId="5BEEF465" w14:textId="77777777" w:rsidR="00357976" w:rsidRPr="008512C8" w:rsidRDefault="00357976" w:rsidP="008512C8">
            <w:pPr>
              <w:spacing w:after="0" w:line="240" w:lineRule="auto"/>
              <w:jc w:val="right"/>
              <w:rPr>
                <w:rFonts w:ascii="Book Antiqua" w:eastAsia="Times New Roman" w:hAnsi="Book Antiqua" w:cstheme="minorHAnsi"/>
                <w:color w:val="000000"/>
                <w:sz w:val="24"/>
                <w:szCs w:val="24"/>
                <w:lang w:val="en-US"/>
              </w:rPr>
            </w:pPr>
            <w:r w:rsidRPr="008512C8">
              <w:rPr>
                <w:rFonts w:ascii="Book Antiqua" w:eastAsia="Times New Roman" w:hAnsi="Book Antiqua" w:cstheme="minorHAnsi"/>
                <w:color w:val="000000"/>
                <w:sz w:val="24"/>
                <w:szCs w:val="24"/>
                <w:lang w:val="en-US"/>
              </w:rPr>
              <w:t>Frame area</w:t>
            </w:r>
          </w:p>
        </w:tc>
        <w:tc>
          <w:tcPr>
            <w:tcW w:w="1515" w:type="dxa"/>
            <w:shd w:val="clear" w:color="000000" w:fill="FFFF00"/>
            <w:vAlign w:val="center"/>
            <w:hideMark/>
          </w:tcPr>
          <w:p w14:paraId="7922A15A" w14:textId="77777777" w:rsidR="00357976" w:rsidRPr="008512C8" w:rsidRDefault="00357976" w:rsidP="008512C8">
            <w:pPr>
              <w:spacing w:after="0" w:line="240" w:lineRule="auto"/>
              <w:jc w:val="right"/>
              <w:rPr>
                <w:rFonts w:ascii="Book Antiqua" w:eastAsia="Times New Roman" w:hAnsi="Book Antiqua" w:cstheme="minorHAnsi"/>
                <w:color w:val="000000"/>
                <w:sz w:val="24"/>
                <w:szCs w:val="24"/>
                <w:lang w:val="en-US"/>
              </w:rPr>
            </w:pPr>
            <w:r w:rsidRPr="008512C8">
              <w:rPr>
                <w:rFonts w:ascii="Book Antiqua" w:eastAsia="Times New Roman" w:hAnsi="Book Antiqua" w:cstheme="minorHAnsi"/>
                <w:color w:val="000000"/>
                <w:sz w:val="24"/>
                <w:szCs w:val="24"/>
                <w:lang w:val="en-US"/>
              </w:rPr>
              <w:t>1.8</w:t>
            </w:r>
          </w:p>
        </w:tc>
        <w:tc>
          <w:tcPr>
            <w:tcW w:w="1390" w:type="dxa"/>
            <w:shd w:val="clear" w:color="000000" w:fill="E2F3D9"/>
            <w:vAlign w:val="center"/>
            <w:hideMark/>
          </w:tcPr>
          <w:p w14:paraId="4094F1A8" w14:textId="77777777" w:rsidR="00357976" w:rsidRPr="008512C8" w:rsidRDefault="00357976" w:rsidP="008512C8">
            <w:pPr>
              <w:spacing w:after="0" w:line="240" w:lineRule="auto"/>
              <w:rPr>
                <w:rFonts w:ascii="Book Antiqua" w:eastAsia="Times New Roman" w:hAnsi="Book Antiqua" w:cstheme="minorHAnsi"/>
                <w:color w:val="000000"/>
                <w:sz w:val="24"/>
                <w:szCs w:val="24"/>
                <w:lang w:val="en-US"/>
              </w:rPr>
            </w:pPr>
            <w:r w:rsidRPr="008512C8">
              <w:rPr>
                <w:rFonts w:ascii="Book Antiqua" w:eastAsia="Times New Roman" w:hAnsi="Book Antiqua" w:cstheme="minorHAnsi"/>
                <w:color w:val="000000"/>
                <w:sz w:val="24"/>
                <w:szCs w:val="24"/>
                <w:lang w:val="en-US"/>
              </w:rPr>
              <w:t>m</w:t>
            </w:r>
            <w:r w:rsidRPr="008512C8">
              <w:rPr>
                <w:rFonts w:ascii="Book Antiqua" w:eastAsia="Times New Roman" w:hAnsi="Book Antiqua" w:cstheme="minorHAnsi"/>
                <w:color w:val="000000"/>
                <w:sz w:val="24"/>
                <w:szCs w:val="24"/>
                <w:vertAlign w:val="superscript"/>
                <w:lang w:val="en-US"/>
              </w:rPr>
              <w:t>2</w:t>
            </w:r>
          </w:p>
        </w:tc>
      </w:tr>
    </w:tbl>
    <w:p w14:paraId="77842BD7" w14:textId="70F82E63" w:rsidR="007772F3" w:rsidRPr="008512C8" w:rsidRDefault="008512C8" w:rsidP="00936ED4">
      <w:pPr>
        <w:pStyle w:val="ListBullet"/>
        <w:numPr>
          <w:ilvl w:val="0"/>
          <w:numId w:val="0"/>
        </w:numPr>
        <w:ind w:left="360" w:hanging="360"/>
        <w:rPr>
          <w:rFonts w:ascii="Book Antiqua" w:hAnsi="Book Antiqua"/>
          <w:sz w:val="24"/>
          <w:szCs w:val="24"/>
          <w:lang w:val="en-US"/>
        </w:rPr>
      </w:pPr>
      <w:r>
        <w:rPr>
          <w:rFonts w:ascii="Book Antiqua" w:hAnsi="Book Antiqua"/>
          <w:sz w:val="24"/>
          <w:szCs w:val="24"/>
          <w:lang w:val="en-US"/>
        </w:rPr>
        <w:br w:type="textWrapping" w:clear="all"/>
      </w:r>
    </w:p>
    <w:p w14:paraId="13820A05" w14:textId="3E77CFC8" w:rsidR="003551B7" w:rsidRPr="008512C8" w:rsidRDefault="003551B7" w:rsidP="00936ED4">
      <w:pPr>
        <w:pStyle w:val="ListBullet"/>
        <w:numPr>
          <w:ilvl w:val="0"/>
          <w:numId w:val="0"/>
        </w:numPr>
        <w:ind w:left="360" w:hanging="360"/>
        <w:rPr>
          <w:rFonts w:ascii="Book Antiqua" w:eastAsiaTheme="minorEastAsia" w:hAnsi="Book Antiqua"/>
          <w:sz w:val="24"/>
          <w:szCs w:val="24"/>
          <w:lang w:val="es-MX"/>
        </w:rPr>
      </w:pPr>
      <m:oMathPara>
        <m:oMath>
          <m:r>
            <w:rPr>
              <w:rFonts w:ascii="Cambria Math" w:hAnsi="Cambria Math"/>
              <w:sz w:val="24"/>
              <w:szCs w:val="24"/>
              <w:lang w:val="es-MX"/>
            </w:rPr>
            <m:t xml:space="preserve">Solar availability </m:t>
          </m:r>
          <m:d>
            <m:dPr>
              <m:ctrlPr>
                <w:rPr>
                  <w:rFonts w:ascii="Cambria Math" w:hAnsi="Cambria Math"/>
                  <w:i/>
                  <w:sz w:val="24"/>
                  <w:szCs w:val="24"/>
                  <w:lang w:val="es-MX"/>
                </w:rPr>
              </m:ctrlPr>
            </m:dPr>
            <m:e>
              <m:r>
                <w:rPr>
                  <w:rFonts w:ascii="Cambria Math" w:hAnsi="Cambria Math"/>
                  <w:sz w:val="24"/>
                  <w:szCs w:val="24"/>
                  <w:lang w:val="es-MX"/>
                </w:rPr>
                <m:t>%</m:t>
              </m:r>
            </m:e>
          </m:d>
          <m:r>
            <w:rPr>
              <w:rFonts w:ascii="Cambria Math" w:hAnsi="Cambria Math"/>
              <w:sz w:val="24"/>
              <w:szCs w:val="24"/>
              <w:lang w:val="es-MX"/>
            </w:rPr>
            <m:t xml:space="preserve">= </m:t>
          </m:r>
          <m:f>
            <m:fPr>
              <m:ctrlPr>
                <w:rPr>
                  <w:rFonts w:ascii="Cambria Math" w:hAnsi="Cambria Math"/>
                  <w:i/>
                  <w:sz w:val="24"/>
                  <w:szCs w:val="24"/>
                  <w:lang w:val="es-MX"/>
                </w:rPr>
              </m:ctrlPr>
            </m:fPr>
            <m:num>
              <m:r>
                <w:rPr>
                  <w:rFonts w:ascii="Cambria Math" w:hAnsi="Cambria Math"/>
                  <w:sz w:val="24"/>
                  <w:szCs w:val="24"/>
                  <w:lang w:val="es-MX"/>
                </w:rPr>
                <m:t xml:space="preserve">(18 </m:t>
              </m:r>
              <m:r>
                <w:rPr>
                  <w:rFonts w:ascii="Cambria Math" w:hAnsi="Cambria Math"/>
                  <w:sz w:val="24"/>
                  <w:szCs w:val="24"/>
                  <w:lang w:val="en-US"/>
                </w:rPr>
                <m:t>units</m:t>
              </m:r>
              <m:r>
                <w:rPr>
                  <w:rFonts w:ascii="Cambria Math" w:hAnsi="Cambria Math"/>
                  <w:sz w:val="24"/>
                  <w:szCs w:val="24"/>
                  <w:lang w:val="es-MX"/>
                </w:rPr>
                <m:t xml:space="preserve"> </m:t>
              </m:r>
              <m:r>
                <w:rPr>
                  <w:rFonts w:ascii="Cambria Math" w:hAnsi="Cambria Math"/>
                  <w:sz w:val="24"/>
                  <w:szCs w:val="24"/>
                  <w:lang w:val="en-US"/>
                </w:rPr>
                <m:t>x</m:t>
              </m:r>
              <m:r>
                <w:rPr>
                  <w:rFonts w:ascii="Cambria Math" w:hAnsi="Cambria Math"/>
                  <w:sz w:val="24"/>
                  <w:szCs w:val="24"/>
                  <w:lang w:val="es-MX"/>
                </w:rPr>
                <m:t xml:space="preserve"> 365 </m:t>
              </m:r>
              <m:r>
                <w:rPr>
                  <w:rFonts w:ascii="Cambria Math" w:hAnsi="Cambria Math"/>
                  <w:sz w:val="24"/>
                  <w:szCs w:val="24"/>
                  <w:lang w:val="en-US"/>
                </w:rPr>
                <m:t>days</m:t>
              </m:r>
              <m:r>
                <w:rPr>
                  <w:rFonts w:ascii="Cambria Math" w:hAnsi="Cambria Math"/>
                  <w:sz w:val="24"/>
                  <w:szCs w:val="24"/>
                  <w:lang w:val="es-MX"/>
                </w:rPr>
                <m:t xml:space="preserve"> </m:t>
              </m:r>
              <m:r>
                <w:rPr>
                  <w:rFonts w:ascii="Cambria Math" w:hAnsi="Cambria Math"/>
                  <w:sz w:val="24"/>
                  <w:szCs w:val="24"/>
                  <w:lang w:val="en-US"/>
                </w:rPr>
                <m:t>x</m:t>
              </m:r>
              <m:r>
                <w:rPr>
                  <w:rFonts w:ascii="Cambria Math" w:hAnsi="Cambria Math"/>
                  <w:sz w:val="24"/>
                  <w:szCs w:val="24"/>
                  <w:lang w:val="es-MX"/>
                </w:rPr>
                <m:t xml:space="preserve"> 0.21 </m:t>
              </m:r>
              <m:r>
                <w:rPr>
                  <w:rFonts w:ascii="Cambria Math" w:hAnsi="Cambria Math"/>
                  <w:sz w:val="24"/>
                  <w:szCs w:val="24"/>
                  <w:lang w:val="en-US"/>
                </w:rPr>
                <m:t>x</m:t>
              </m:r>
              <m:f>
                <m:fPr>
                  <m:ctrlPr>
                    <w:rPr>
                      <w:rFonts w:ascii="Cambria Math" w:hAnsi="Cambria Math"/>
                      <w:i/>
                      <w:sz w:val="24"/>
                      <w:szCs w:val="24"/>
                      <w:lang w:val="en-US"/>
                    </w:rPr>
                  </m:ctrlPr>
                </m:fPr>
                <m:num>
                  <m:r>
                    <w:rPr>
                      <w:rFonts w:ascii="Cambria Math" w:hAnsi="Cambria Math"/>
                      <w:sz w:val="24"/>
                      <w:szCs w:val="24"/>
                      <w:lang w:val="es-MX"/>
                    </w:rPr>
                    <m:t>4.88</m:t>
                  </m:r>
                  <m:f>
                    <m:fPr>
                      <m:ctrlPr>
                        <w:rPr>
                          <w:rFonts w:ascii="Cambria Math" w:hAnsi="Cambria Math"/>
                          <w:i/>
                          <w:sz w:val="24"/>
                          <w:szCs w:val="24"/>
                          <w:lang w:val="en-US"/>
                        </w:rPr>
                      </m:ctrlPr>
                    </m:fPr>
                    <m:num>
                      <m:r>
                        <w:rPr>
                          <w:rFonts w:ascii="Cambria Math" w:hAnsi="Cambria Math"/>
                          <w:sz w:val="24"/>
                          <w:szCs w:val="24"/>
                          <w:lang w:val="en-US"/>
                        </w:rPr>
                        <m:t>kwh</m:t>
                      </m:r>
                      <m:ctrlPr>
                        <w:rPr>
                          <w:rFonts w:ascii="Cambria Math" w:hAnsi="Cambria Math"/>
                          <w:i/>
                          <w:sz w:val="24"/>
                          <w:szCs w:val="24"/>
                          <w:lang w:val="es-MX"/>
                        </w:rPr>
                      </m:ctrlPr>
                    </m:num>
                    <m:den>
                      <m:r>
                        <w:rPr>
                          <w:rFonts w:ascii="Cambria Math" w:hAnsi="Cambria Math"/>
                          <w:sz w:val="24"/>
                          <w:szCs w:val="24"/>
                          <w:lang w:val="en-US"/>
                        </w:rPr>
                        <m:t>m2</m:t>
                      </m:r>
                    </m:den>
                  </m:f>
                  <m:ctrlPr>
                    <w:rPr>
                      <w:rFonts w:ascii="Cambria Math" w:hAnsi="Cambria Math"/>
                      <w:i/>
                      <w:sz w:val="24"/>
                      <w:szCs w:val="24"/>
                      <w:lang w:val="es-MX"/>
                    </w:rPr>
                  </m:ctrlPr>
                </m:num>
                <m:den>
                  <m:r>
                    <w:rPr>
                      <w:rFonts w:ascii="Cambria Math" w:hAnsi="Cambria Math"/>
                      <w:sz w:val="24"/>
                      <w:szCs w:val="24"/>
                      <w:lang w:val="en-US"/>
                    </w:rPr>
                    <m:t>day</m:t>
                  </m:r>
                </m:den>
              </m:f>
              <m:r>
                <w:rPr>
                  <w:rFonts w:ascii="Cambria Math" w:hAnsi="Cambria Math"/>
                  <w:sz w:val="24"/>
                  <w:szCs w:val="24"/>
                  <w:lang w:val="en-US"/>
                </w:rPr>
                <m:t xml:space="preserve"> x 1.8 </m:t>
              </m:r>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r>
                <w:rPr>
                  <w:rFonts w:ascii="Cambria Math" w:hAnsi="Cambria Math"/>
                  <w:sz w:val="24"/>
                  <w:szCs w:val="24"/>
                  <w:lang w:val="en-US"/>
                </w:rPr>
                <m:t>)</m:t>
              </m:r>
            </m:num>
            <m:den>
              <m:r>
                <w:rPr>
                  <w:rFonts w:ascii="Cambria Math" w:hAnsi="Cambria Math"/>
                  <w:sz w:val="24"/>
                  <w:szCs w:val="24"/>
                  <w:lang w:val="es-MX"/>
                </w:rPr>
                <m:t>10 kw x 8760 hours per year</m:t>
              </m:r>
            </m:den>
          </m:f>
        </m:oMath>
      </m:oMathPara>
    </w:p>
    <w:p w14:paraId="43D719DB" w14:textId="77777777" w:rsidR="008C3EFA" w:rsidRPr="008512C8" w:rsidRDefault="008C3EFA" w:rsidP="00936ED4">
      <w:pPr>
        <w:pStyle w:val="ListBullet"/>
        <w:numPr>
          <w:ilvl w:val="0"/>
          <w:numId w:val="0"/>
        </w:numPr>
        <w:ind w:left="360" w:hanging="360"/>
        <w:rPr>
          <w:rFonts w:ascii="Book Antiqua" w:eastAsiaTheme="minorEastAsia" w:hAnsi="Book Antiqua"/>
          <w:sz w:val="24"/>
          <w:szCs w:val="24"/>
          <w:lang w:val="es-MX"/>
        </w:rPr>
      </w:pPr>
    </w:p>
    <w:p w14:paraId="30FBF73E" w14:textId="77777777" w:rsidR="008C3EFA" w:rsidRPr="008512C8" w:rsidRDefault="008C3EFA" w:rsidP="00936ED4">
      <w:pPr>
        <w:pStyle w:val="ListBullet"/>
        <w:numPr>
          <w:ilvl w:val="0"/>
          <w:numId w:val="0"/>
        </w:numPr>
        <w:ind w:left="360" w:hanging="360"/>
        <w:rPr>
          <w:rFonts w:ascii="Book Antiqua" w:eastAsiaTheme="minorEastAsia" w:hAnsi="Book Antiqua"/>
          <w:sz w:val="24"/>
          <w:szCs w:val="24"/>
          <w:lang w:val="es-MX"/>
        </w:rPr>
      </w:pPr>
    </w:p>
    <w:p w14:paraId="7FFB60F6" w14:textId="0DFA8F34" w:rsidR="008C3EFA" w:rsidRPr="008512C8" w:rsidRDefault="008C3EFA" w:rsidP="00936ED4">
      <w:pPr>
        <w:pStyle w:val="ListBullet"/>
        <w:numPr>
          <w:ilvl w:val="0"/>
          <w:numId w:val="0"/>
        </w:numPr>
        <w:ind w:left="360" w:hanging="360"/>
        <w:rPr>
          <w:rFonts w:ascii="Book Antiqua" w:hAnsi="Book Antiqua"/>
          <w:sz w:val="24"/>
          <w:szCs w:val="24"/>
          <w:lang w:val="es-MX"/>
        </w:rPr>
      </w:pPr>
    </w:p>
    <w:sectPr w:rsidR="008C3EFA" w:rsidRPr="008512C8" w:rsidSect="00EC2D6F">
      <w:headerReference w:type="default" r:id="rId12"/>
      <w:footerReference w:type="default" r:id="rId13"/>
      <w:pgSz w:w="11906" w:h="16838" w:code="9"/>
      <w:pgMar w:top="1440" w:right="1368" w:bottom="1138" w:left="144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AEFD" w14:textId="77777777" w:rsidR="000A51D3" w:rsidRDefault="000A51D3" w:rsidP="00612A3A">
      <w:pPr>
        <w:spacing w:line="240" w:lineRule="auto"/>
      </w:pPr>
      <w:r>
        <w:separator/>
      </w:r>
    </w:p>
  </w:endnote>
  <w:endnote w:type="continuationSeparator" w:id="0">
    <w:p w14:paraId="7B6F67A2" w14:textId="77777777" w:rsidR="000A51D3" w:rsidRDefault="000A51D3" w:rsidP="00612A3A">
      <w:pPr>
        <w:spacing w:line="240" w:lineRule="auto"/>
      </w:pPr>
      <w:r>
        <w:continuationSeparator/>
      </w:r>
    </w:p>
  </w:endnote>
  <w:endnote w:type="continuationNotice" w:id="1">
    <w:p w14:paraId="02BAB402" w14:textId="77777777" w:rsidR="000A51D3" w:rsidRDefault="000A5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7665" w14:textId="73AD10F3" w:rsidR="00C87D13" w:rsidRPr="00A04EC6" w:rsidRDefault="00814F03" w:rsidP="00CB1D78">
    <w:pPr>
      <w:pStyle w:val="Footer"/>
      <w:ind w:left="0"/>
    </w:pPr>
    <w:r w:rsidRPr="00251C88">
      <w:rPr>
        <w:rFonts w:ascii="Calibri" w:eastAsia="Calibri" w:hAnsi="Calibri" w:cs="Times New Roman"/>
        <w:noProof/>
      </w:rPr>
      <w:drawing>
        <wp:anchor distT="0" distB="0" distL="114300" distR="114300" simplePos="0" relativeHeight="251659264" behindDoc="0" locked="0" layoutInCell="1" allowOverlap="1" wp14:anchorId="19ED76F6" wp14:editId="6877AFF8">
          <wp:simplePos x="0" y="0"/>
          <wp:positionH relativeFrom="column">
            <wp:posOffset>-342900</wp:posOffset>
          </wp:positionH>
          <wp:positionV relativeFrom="paragraph">
            <wp:posOffset>-304800</wp:posOffset>
          </wp:positionV>
          <wp:extent cx="6508873" cy="429895"/>
          <wp:effectExtent l="0" t="0" r="635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873"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909">
      <w:rPr>
        <w:sz w:val="18"/>
        <w:szCs w:val="18"/>
      </w:rPr>
      <w:t>Methodology</w:t>
    </w:r>
    <w:r w:rsidR="00F57909" w:rsidRPr="00A51D48">
      <w:rPr>
        <w:sz w:val="18"/>
        <w:szCs w:val="18"/>
      </w:rPr>
      <w:t xml:space="preserve"> for </w:t>
    </w:r>
    <w:r w:rsidR="00ED6558">
      <w:rPr>
        <w:sz w:val="18"/>
        <w:szCs w:val="18"/>
      </w:rPr>
      <w:t>Solar Home Systems</w:t>
    </w:r>
    <w:r w:rsidR="00F57909" w:rsidRPr="00A51D48">
      <w:rPr>
        <w:sz w:val="18"/>
        <w:szCs w:val="18"/>
      </w:rPr>
      <w:t xml:space="preserve"> Version </w:t>
    </w:r>
    <w:r w:rsidR="00585EC2">
      <w:rPr>
        <w:sz w:val="18"/>
        <w:szCs w:val="18"/>
      </w:rPr>
      <w:t>1.0</w:t>
    </w:r>
    <w:r w:rsidR="00C87D13">
      <w:tab/>
    </w:r>
    <w:r w:rsidR="00C87D13" w:rsidRPr="00631568">
      <w:rPr>
        <w:bCs/>
        <w:color w:val="000000" w:themeColor="text1"/>
        <w:sz w:val="18"/>
        <w:szCs w:val="18"/>
      </w:rPr>
      <w:fldChar w:fldCharType="begin"/>
    </w:r>
    <w:r w:rsidR="00C87D13" w:rsidRPr="00631568">
      <w:rPr>
        <w:bCs/>
        <w:color w:val="000000" w:themeColor="text1"/>
        <w:sz w:val="18"/>
        <w:szCs w:val="18"/>
      </w:rPr>
      <w:instrText xml:space="preserve"> PAGE   \* MERGEFORMAT </w:instrText>
    </w:r>
    <w:r w:rsidR="00C87D13" w:rsidRPr="00631568">
      <w:rPr>
        <w:bCs/>
        <w:color w:val="000000" w:themeColor="text1"/>
        <w:sz w:val="18"/>
        <w:szCs w:val="18"/>
      </w:rPr>
      <w:fldChar w:fldCharType="separate"/>
    </w:r>
    <w:r w:rsidR="00C87D13">
      <w:rPr>
        <w:bCs/>
        <w:noProof/>
        <w:color w:val="000000" w:themeColor="text1"/>
        <w:sz w:val="18"/>
        <w:szCs w:val="18"/>
      </w:rPr>
      <w:t>22</w:t>
    </w:r>
    <w:r w:rsidR="00C87D13" w:rsidRPr="00631568">
      <w:rPr>
        <w:bCs/>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1A08" w14:textId="77777777" w:rsidR="000A51D3" w:rsidRDefault="000A51D3" w:rsidP="00612A3A">
      <w:pPr>
        <w:spacing w:line="240" w:lineRule="auto"/>
      </w:pPr>
      <w:r>
        <w:separator/>
      </w:r>
    </w:p>
  </w:footnote>
  <w:footnote w:type="continuationSeparator" w:id="0">
    <w:p w14:paraId="1C60277C" w14:textId="77777777" w:rsidR="000A51D3" w:rsidRDefault="000A51D3" w:rsidP="00612A3A">
      <w:pPr>
        <w:spacing w:line="240" w:lineRule="auto"/>
      </w:pPr>
      <w:r>
        <w:continuationSeparator/>
      </w:r>
    </w:p>
  </w:footnote>
  <w:footnote w:type="continuationNotice" w:id="1">
    <w:p w14:paraId="7B1B0372" w14:textId="77777777" w:rsidR="000A51D3" w:rsidRDefault="000A51D3">
      <w:pPr>
        <w:spacing w:after="0" w:line="240" w:lineRule="auto"/>
      </w:pPr>
    </w:p>
  </w:footnote>
  <w:footnote w:id="2">
    <w:p w14:paraId="218E950B" w14:textId="493A745B" w:rsidR="007D412B" w:rsidRDefault="007D412B">
      <w:pPr>
        <w:pStyle w:val="FootnoteText"/>
      </w:pPr>
      <w:r>
        <w:rPr>
          <w:rStyle w:val="FootnoteReference"/>
        </w:rPr>
        <w:footnoteRef/>
      </w:r>
      <w:r>
        <w:t xml:space="preserve"> </w:t>
      </w:r>
      <w:r w:rsidRPr="00E56AB7">
        <w:rPr>
          <w:rFonts w:eastAsiaTheme="minorEastAsia"/>
          <w:color w:val="000000" w:themeColor="text1"/>
        </w:rPr>
        <w:t>The activity (</w:t>
      </w:r>
      <w:r>
        <w:rPr>
          <w:rFonts w:eastAsiaTheme="minorEastAsia"/>
          <w:color w:val="000000" w:themeColor="text1"/>
        </w:rPr>
        <w:t>i</w:t>
      </w:r>
      <w:r w:rsidRPr="00E56AB7">
        <w:rPr>
          <w:rFonts w:eastAsiaTheme="minorEastAsia"/>
          <w:color w:val="000000" w:themeColor="text1"/>
        </w:rPr>
        <w:t>.</w:t>
      </w:r>
      <w:r>
        <w:rPr>
          <w:rFonts w:eastAsiaTheme="minorEastAsia"/>
          <w:color w:val="000000" w:themeColor="text1"/>
        </w:rPr>
        <w:t>e</w:t>
      </w:r>
      <w:r w:rsidRPr="00E56AB7">
        <w:rPr>
          <w:rFonts w:eastAsiaTheme="minorEastAsia"/>
          <w:color w:val="000000" w:themeColor="text1"/>
        </w:rPr>
        <w:t xml:space="preserve">., projects or programs) described in the activity documentation under the CDM, </w:t>
      </w:r>
      <w:r>
        <w:rPr>
          <w:rFonts w:eastAsiaTheme="minorEastAsia"/>
          <w:color w:val="000000" w:themeColor="text1"/>
        </w:rPr>
        <w:t>SCF</w:t>
      </w:r>
      <w:r w:rsidRPr="00E56AB7">
        <w:rPr>
          <w:rFonts w:eastAsiaTheme="minorEastAsia"/>
          <w:color w:val="000000" w:themeColor="text1"/>
        </w:rPr>
        <w:t xml:space="preserve">, Article 6.4 Mechanism, or another </w:t>
      </w:r>
      <w:r w:rsidR="00822709">
        <w:rPr>
          <w:rFonts w:eastAsiaTheme="minorEastAsia"/>
          <w:color w:val="000000" w:themeColor="text1"/>
        </w:rPr>
        <w:t>c</w:t>
      </w:r>
      <w:r w:rsidRPr="00E56AB7">
        <w:rPr>
          <w:rFonts w:eastAsiaTheme="minorEastAsia"/>
          <w:color w:val="000000" w:themeColor="text1"/>
        </w:rPr>
        <w:t xml:space="preserve">rediting </w:t>
      </w:r>
      <w:r w:rsidR="00822709">
        <w:rPr>
          <w:rFonts w:eastAsiaTheme="minorEastAsia"/>
          <w:color w:val="000000" w:themeColor="text1"/>
        </w:rPr>
        <w:t>m</w:t>
      </w:r>
      <w:r w:rsidRPr="00E56AB7">
        <w:rPr>
          <w:rFonts w:eastAsiaTheme="minorEastAsia"/>
          <w:color w:val="000000" w:themeColor="text1"/>
        </w:rPr>
        <w:t xml:space="preserve">echanism, capable of generating </w:t>
      </w:r>
      <w:r w:rsidR="00822709">
        <w:rPr>
          <w:rFonts w:eastAsiaTheme="minorEastAsia"/>
          <w:color w:val="000000" w:themeColor="text1"/>
        </w:rPr>
        <w:t>e</w:t>
      </w:r>
      <w:r w:rsidRPr="00E56AB7">
        <w:rPr>
          <w:rFonts w:eastAsiaTheme="minorEastAsia"/>
          <w:color w:val="000000" w:themeColor="text1"/>
        </w:rPr>
        <w:t xml:space="preserve">mission </w:t>
      </w:r>
      <w:r w:rsidR="00822709">
        <w:rPr>
          <w:rFonts w:eastAsiaTheme="minorEastAsia"/>
          <w:color w:val="000000" w:themeColor="text1"/>
        </w:rPr>
        <w:t>r</w:t>
      </w:r>
      <w:r w:rsidRPr="00E56AB7">
        <w:rPr>
          <w:rFonts w:eastAsiaTheme="minorEastAsia"/>
          <w:color w:val="000000" w:themeColor="text1"/>
        </w:rPr>
        <w:t>eductions under a crediting mechanism</w:t>
      </w:r>
    </w:p>
  </w:footnote>
  <w:footnote w:id="3">
    <w:p w14:paraId="187564E0" w14:textId="7A06740F" w:rsidR="00050E94" w:rsidRPr="00050E94" w:rsidRDefault="00050E94" w:rsidP="00050E94">
      <w:pPr>
        <w:pStyle w:val="FootnoteText"/>
      </w:pPr>
      <w:r>
        <w:rPr>
          <w:rStyle w:val="FootnoteReference"/>
        </w:rPr>
        <w:footnoteRef/>
      </w:r>
      <w:r>
        <w:t xml:space="preserve"> </w:t>
      </w:r>
      <w:r w:rsidR="0027027B">
        <w:t xml:space="preserve">Based on </w:t>
      </w:r>
      <w:r>
        <w:t xml:space="preserve">AMS.I-L. </w:t>
      </w:r>
      <w:r w:rsidR="00E3126E">
        <w:t>“</w:t>
      </w:r>
      <w:r>
        <w:t>Electrification of rural communities using renewable energy</w:t>
      </w:r>
      <w:r w:rsidR="00E3126E">
        <w:t>”</w:t>
      </w:r>
      <w:r>
        <w:t>. Version 3.0</w:t>
      </w:r>
      <w:r w:rsidR="003F50C6">
        <w:t>.</w:t>
      </w:r>
    </w:p>
  </w:footnote>
  <w:footnote w:id="4">
    <w:p w14:paraId="63662FC2" w14:textId="1E85C12C" w:rsidR="00401C7D" w:rsidRPr="00401C7D" w:rsidRDefault="00401C7D">
      <w:pPr>
        <w:pStyle w:val="FootnoteText"/>
      </w:pPr>
      <w:r>
        <w:rPr>
          <w:rStyle w:val="FootnoteReference"/>
        </w:rPr>
        <w:footnoteRef/>
      </w:r>
      <w:r>
        <w:t xml:space="preserve"> </w:t>
      </w:r>
      <w:r w:rsidR="000123C1">
        <w:t xml:space="preserve">Based on </w:t>
      </w:r>
      <w:r w:rsidR="006401EE">
        <w:t xml:space="preserve">CDM </w:t>
      </w:r>
      <w:r w:rsidR="003E2E7C">
        <w:t>“</w:t>
      </w:r>
      <w:r w:rsidR="000123C1">
        <w:t>Tool 33</w:t>
      </w:r>
      <w:r w:rsidR="003E2E7C">
        <w:t xml:space="preserve"> </w:t>
      </w:r>
      <w:r w:rsidR="003E2E7C" w:rsidRPr="003E2E7C">
        <w:t>Default values for common parameters</w:t>
      </w:r>
      <w:r w:rsidR="003E2E7C">
        <w:t xml:space="preserve">” </w:t>
      </w:r>
      <w:r w:rsidR="00E3126E">
        <w:t>V</w:t>
      </w:r>
      <w:r w:rsidR="003E2E7C">
        <w:t>er</w:t>
      </w:r>
      <w:r w:rsidR="00E3126E">
        <w:t xml:space="preserve">sion </w:t>
      </w:r>
      <w:r w:rsidR="003E2E7C">
        <w:t>2.0</w:t>
      </w:r>
      <w:r w:rsidR="006A0831">
        <w:t xml:space="preserve">. </w:t>
      </w:r>
      <w:r w:rsidR="00C0040D">
        <w:t xml:space="preserve">This tool considers conservative emission factors </w:t>
      </w:r>
      <w:r w:rsidR="00CE1A68">
        <w:t>where</w:t>
      </w:r>
      <w:r w:rsidR="00CE1A68" w:rsidRPr="00CE1A68">
        <w:t>, in the baseline, kerosene usage for lighting purposes is envisaged</w:t>
      </w:r>
      <w:r w:rsidR="00CE1A68">
        <w:t>.</w:t>
      </w:r>
      <w:r w:rsidR="006D0FE8">
        <w:t xml:space="preserve"> </w:t>
      </w:r>
      <w:r w:rsidR="00AD7726">
        <w:t xml:space="preserve">The </w:t>
      </w:r>
      <w:r w:rsidR="005E0321">
        <w:t xml:space="preserve">rural population </w:t>
      </w:r>
      <w:r w:rsidR="00AD7726">
        <w:t>in</w:t>
      </w:r>
      <w:r w:rsidR="006D0FE8">
        <w:t xml:space="preserve"> Rwanda</w:t>
      </w:r>
      <w:r w:rsidR="009A6238">
        <w:t xml:space="preserve"> largely</w:t>
      </w:r>
      <w:r w:rsidR="00AD7726">
        <w:t xml:space="preserve"> uses kerosene lamps for lighting</w:t>
      </w:r>
      <w:r w:rsidR="00C1322B">
        <w:t>, as shown in</w:t>
      </w:r>
      <w:r w:rsidR="001F009A">
        <w:t xml:space="preserve"> the ‘</w:t>
      </w:r>
      <w:r w:rsidR="001F009A" w:rsidRPr="001F009A">
        <w:t>2018 Rwanda energy diagnostic report</w:t>
      </w:r>
      <w:r w:rsidR="00C03292">
        <w:t>’</w:t>
      </w:r>
      <w:r w:rsidR="001F009A" w:rsidRPr="001F009A">
        <w:t xml:space="preserve"> from the World Bank</w:t>
      </w:r>
      <w:r w:rsidR="00DD3C0E">
        <w:t xml:space="preserve">. </w:t>
      </w:r>
      <w:r w:rsidR="00C31222">
        <w:t>Since there is a lack of</w:t>
      </w:r>
      <w:r w:rsidR="00DD3C0E">
        <w:t xml:space="preserve"> specific information on the share of technologies used for lighting </w:t>
      </w:r>
      <w:r w:rsidR="005D28FC">
        <w:t>in rural population without connexion to a national or regional grid</w:t>
      </w:r>
      <w:r w:rsidR="00E73542">
        <w:t>, the conservative approach provided by this tool</w:t>
      </w:r>
      <w:r w:rsidR="008E73B9">
        <w:t xml:space="preserve"> is applied</w:t>
      </w:r>
      <w:r w:rsidR="00E73542">
        <w:t>.</w:t>
      </w:r>
    </w:p>
  </w:footnote>
  <w:footnote w:id="5">
    <w:p w14:paraId="06644BB3" w14:textId="76024D99" w:rsidR="005D2637" w:rsidRPr="008E7CE6" w:rsidRDefault="005D2637">
      <w:pPr>
        <w:pStyle w:val="FootnoteText"/>
        <w:rPr>
          <w:lang w:val="en-US"/>
        </w:rPr>
      </w:pPr>
      <w:r>
        <w:rPr>
          <w:rStyle w:val="FootnoteReference"/>
        </w:rPr>
        <w:footnoteRef/>
      </w:r>
      <w:r w:rsidR="00332174" w:rsidRPr="00332174">
        <w:t xml:space="preserve">Since the devices comply with international quality standards according to the ‘Ministerial Guidelines on Minimum Standards for Solar Home Systems in Rwanda’, the devices do not vary drastically in their reliability. In addition, devices that reach 5 years of </w:t>
      </w:r>
      <w:r w:rsidR="00332174">
        <w:t xml:space="preserve">rated </w:t>
      </w:r>
      <w:r w:rsidR="00332174" w:rsidRPr="00332174">
        <w:t>life</w:t>
      </w:r>
      <w:r w:rsidR="00332174">
        <w:t>time</w:t>
      </w:r>
      <w:r w:rsidR="00332174" w:rsidRPr="00332174">
        <w:t xml:space="preserve"> are removed from the database, which ensures that their operating time will not be considered beyond that. This allows the total population of SHS to be sampled, as the quality standards </w:t>
      </w:r>
      <w:r w:rsidR="00332174">
        <w:t xml:space="preserve">and </w:t>
      </w:r>
      <w:r w:rsidR="00332174" w:rsidRPr="00332174">
        <w:t>the</w:t>
      </w:r>
      <w:r w:rsidR="00332174">
        <w:t>ir rated</w:t>
      </w:r>
      <w:r w:rsidR="00332174" w:rsidRPr="00332174">
        <w:t xml:space="preserve"> </w:t>
      </w:r>
      <w:r w:rsidR="00F85B3A">
        <w:t xml:space="preserve">lifetime </w:t>
      </w:r>
      <w:r w:rsidR="00332174" w:rsidRPr="00332174">
        <w:t>provide certainty about their reliabilit</w:t>
      </w:r>
      <w:r w:rsidR="00F85B3A">
        <w:t>y and operations.</w:t>
      </w:r>
    </w:p>
  </w:footnote>
  <w:footnote w:id="6">
    <w:p w14:paraId="0A86DE6A" w14:textId="7C8E62B9" w:rsidR="009466BA" w:rsidRPr="00691F7A" w:rsidRDefault="009466BA">
      <w:pPr>
        <w:pStyle w:val="FootnoteText"/>
        <w:rPr>
          <w:lang w:val="en-US"/>
        </w:rPr>
      </w:pPr>
      <w:r>
        <w:rPr>
          <w:rStyle w:val="FootnoteReference"/>
        </w:rPr>
        <w:footnoteRef/>
      </w:r>
      <w:r>
        <w:t xml:space="preserve"> </w:t>
      </w:r>
      <w:proofErr w:type="spellStart"/>
      <w:r w:rsidRPr="00691F7A">
        <w:rPr>
          <w:sz w:val="14"/>
          <w:szCs w:val="16"/>
          <w:lang w:val="en-US"/>
        </w:rPr>
        <w:t>RETScreen</w:t>
      </w:r>
      <w:proofErr w:type="spellEnd"/>
      <w:r w:rsidRPr="00691F7A">
        <w:rPr>
          <w:sz w:val="14"/>
          <w:szCs w:val="16"/>
          <w:lang w:val="en-US"/>
        </w:rPr>
        <w:t xml:space="preserve"> Expert software.</w:t>
      </w:r>
      <w:r w:rsidR="0011217A" w:rsidRPr="00691F7A">
        <w:rPr>
          <w:sz w:val="14"/>
          <w:szCs w:val="16"/>
          <w:lang w:val="en-US"/>
        </w:rPr>
        <w:t xml:space="preserve"> Visualization 9.0.0.0.</w:t>
      </w:r>
      <w:r w:rsidRPr="00691F7A">
        <w:rPr>
          <w:sz w:val="14"/>
          <w:szCs w:val="16"/>
          <w:lang w:val="en-US"/>
        </w:rPr>
        <w:t xml:space="preserve"> </w:t>
      </w:r>
      <w:r w:rsidR="004E521E" w:rsidRPr="00691F7A">
        <w:rPr>
          <w:sz w:val="14"/>
          <w:szCs w:val="16"/>
          <w:lang w:val="en-US"/>
        </w:rPr>
        <w:t>Minister of Natural Resources Canada</w:t>
      </w:r>
      <w:r w:rsidR="0011217A" w:rsidRPr="00691F7A">
        <w:rPr>
          <w:sz w:val="14"/>
          <w:szCs w:val="16"/>
          <w:lang w:val="en-US"/>
        </w:rPr>
        <w:t xml:space="preserve"> 1997-2022.</w:t>
      </w:r>
      <w:r w:rsidR="00AE48A2" w:rsidRPr="00691F7A">
        <w:rPr>
          <w:sz w:val="14"/>
          <w:szCs w:val="16"/>
          <w:lang w:val="en-US"/>
        </w:rPr>
        <w:t xml:space="preserve"> Available at </w:t>
      </w:r>
      <w:hyperlink r:id="rId1" w:history="1">
        <w:r w:rsidR="00CE0EBF" w:rsidRPr="00691F7A">
          <w:rPr>
            <w:rStyle w:val="Hyperlink"/>
            <w:sz w:val="14"/>
            <w:szCs w:val="16"/>
            <w:lang w:val="en-US"/>
          </w:rPr>
          <w:t>https://www.nrcan.gc.ca/maps-tools-and-publications/tools/modelling-tools/retscreen/7465</w:t>
        </w:r>
      </w:hyperlink>
      <w:r w:rsidR="00CE0EBF" w:rsidRPr="00691F7A">
        <w:rPr>
          <w:sz w:val="14"/>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9FBF" w14:textId="60F71191" w:rsidR="00814F03" w:rsidRDefault="001B65FD">
    <w:pPr>
      <w:pStyle w:val="Header"/>
    </w:pPr>
    <w:r w:rsidRPr="006F5B04">
      <w:rPr>
        <w:noProof/>
        <w:sz w:val="24"/>
        <w:szCs w:val="24"/>
      </w:rPr>
      <w:drawing>
        <wp:anchor distT="0" distB="0" distL="114300" distR="114300" simplePos="0" relativeHeight="251661312" behindDoc="1" locked="0" layoutInCell="1" allowOverlap="1" wp14:anchorId="0169E316" wp14:editId="3ADCCA5E">
          <wp:simplePos x="0" y="0"/>
          <wp:positionH relativeFrom="column">
            <wp:posOffset>-692150</wp:posOffset>
          </wp:positionH>
          <wp:positionV relativeFrom="paragraph">
            <wp:posOffset>-321310</wp:posOffset>
          </wp:positionV>
          <wp:extent cx="7038975" cy="1085850"/>
          <wp:effectExtent l="0" t="0" r="9525" b="0"/>
          <wp:wrapTight wrapText="bothSides">
            <wp:wrapPolygon edited="0">
              <wp:start x="0" y="0"/>
              <wp:lineTo x="0" y="21221"/>
              <wp:lineTo x="21571" y="21221"/>
              <wp:lineTo x="21571" y="0"/>
              <wp:lineTo x="0" y="0"/>
            </wp:wrapPolygon>
          </wp:wrapTight>
          <wp:docPr id="9"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sig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7904"/>
                  <a:stretch/>
                </pic:blipFill>
                <pic:spPr bwMode="auto">
                  <a:xfrm>
                    <a:off x="0" y="0"/>
                    <a:ext cx="7038975"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602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FC3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5C4F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4823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605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A42B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D018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49B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2ADCC"/>
    <w:lvl w:ilvl="0">
      <w:start w:val="1"/>
      <w:numFmt w:val="decimal"/>
      <w:pStyle w:val="ListNumber"/>
      <w:lvlText w:val="%1"/>
      <w:lvlJc w:val="left"/>
      <w:pPr>
        <w:ind w:left="360" w:hanging="360"/>
      </w:pPr>
      <w:rPr>
        <w:rFonts w:hint="default"/>
        <w:b/>
        <w:i w:val="0"/>
        <w:color w:val="2BB673"/>
      </w:rPr>
    </w:lvl>
  </w:abstractNum>
  <w:abstractNum w:abstractNumId="9" w15:restartNumberingAfterBreak="0">
    <w:nsid w:val="FFFFFF89"/>
    <w:multiLevelType w:val="singleLevel"/>
    <w:tmpl w:val="F28C6C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55A99"/>
    <w:multiLevelType w:val="hybridMultilevel"/>
    <w:tmpl w:val="CBB80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B21255"/>
    <w:multiLevelType w:val="multilevel"/>
    <w:tmpl w:val="6F7A3C08"/>
    <w:lvl w:ilvl="0">
      <w:start w:val="1"/>
      <w:numFmt w:val="decimal"/>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CD15DD8"/>
    <w:multiLevelType w:val="hybridMultilevel"/>
    <w:tmpl w:val="B08EA4F2"/>
    <w:lvl w:ilvl="0" w:tplc="43744016">
      <w:start w:val="1"/>
      <w:numFmt w:val="upperLetter"/>
      <w:pStyle w:val="Annexhead"/>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B12BA1"/>
    <w:multiLevelType w:val="multilevel"/>
    <w:tmpl w:val="45C27C68"/>
    <w:styleLink w:val="SDMFootnoteList"/>
    <w:lvl w:ilvl="0">
      <w:start w:val="1"/>
      <w:numFmt w:val="none"/>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FD52077"/>
    <w:multiLevelType w:val="multilevel"/>
    <w:tmpl w:val="A28EC812"/>
    <w:styleLink w:val="SDMMethEquationNrList"/>
    <w:lvl w:ilvl="0">
      <w:start w:val="1"/>
      <w:numFmt w:val="decimal"/>
      <w:pStyle w:val="SDMMethEquationNr"/>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6AA3777"/>
    <w:multiLevelType w:val="hybridMultilevel"/>
    <w:tmpl w:val="08C6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416448"/>
    <w:multiLevelType w:val="multilevel"/>
    <w:tmpl w:val="A28EC812"/>
    <w:numStyleLink w:val="SDMMethEquationNrList"/>
  </w:abstractNum>
  <w:abstractNum w:abstractNumId="17" w15:restartNumberingAfterBreak="0">
    <w:nsid w:val="231759B9"/>
    <w:multiLevelType w:val="hybridMultilevel"/>
    <w:tmpl w:val="B868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A108C"/>
    <w:multiLevelType w:val="multilevel"/>
    <w:tmpl w:val="1F5A333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198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6681689"/>
    <w:multiLevelType w:val="hybridMultilevel"/>
    <w:tmpl w:val="89727FEE"/>
    <w:lvl w:ilvl="0" w:tplc="CB5649E0">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C2DF2"/>
    <w:multiLevelType w:val="hybridMultilevel"/>
    <w:tmpl w:val="931283E6"/>
    <w:lvl w:ilvl="0" w:tplc="720C93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E315C"/>
    <w:multiLevelType w:val="hybridMultilevel"/>
    <w:tmpl w:val="E22C4BE4"/>
    <w:lvl w:ilvl="0" w:tplc="DF9C1D64">
      <w:start w:val="1"/>
      <w:numFmt w:val="decimal"/>
      <w:pStyle w:val="Template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D04A0"/>
    <w:multiLevelType w:val="hybridMultilevel"/>
    <w:tmpl w:val="4FD40F34"/>
    <w:lvl w:ilvl="0" w:tplc="CB5649E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A498A"/>
    <w:multiLevelType w:val="multilevel"/>
    <w:tmpl w:val="A28EC812"/>
    <w:lvl w:ilvl="0">
      <w:start w:val="1"/>
      <w:numFmt w:val="decimal"/>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86615C3"/>
    <w:multiLevelType w:val="hybridMultilevel"/>
    <w:tmpl w:val="348E86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1A58DD"/>
    <w:multiLevelType w:val="hybridMultilevel"/>
    <w:tmpl w:val="E220A37C"/>
    <w:lvl w:ilvl="0" w:tplc="25E890FC">
      <w:start w:val="1"/>
      <w:numFmt w:val="decimal"/>
      <w:pStyle w:val="Template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52DF6"/>
    <w:multiLevelType w:val="hybridMultilevel"/>
    <w:tmpl w:val="C33E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03F54"/>
    <w:multiLevelType w:val="hybridMultilevel"/>
    <w:tmpl w:val="98EE55B8"/>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CD34A2"/>
    <w:multiLevelType w:val="multilevel"/>
    <w:tmpl w:val="A28EC812"/>
    <w:lvl w:ilvl="0">
      <w:start w:val="1"/>
      <w:numFmt w:val="decimal"/>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55E5795"/>
    <w:multiLevelType w:val="hybridMultilevel"/>
    <w:tmpl w:val="4D38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B6014"/>
    <w:multiLevelType w:val="hybridMultilevel"/>
    <w:tmpl w:val="A3E0508E"/>
    <w:lvl w:ilvl="0" w:tplc="A79228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076F4"/>
    <w:multiLevelType w:val="hybridMultilevel"/>
    <w:tmpl w:val="97D2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5501F4"/>
    <w:multiLevelType w:val="hybridMultilevel"/>
    <w:tmpl w:val="33BE73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69478453">
    <w:abstractNumId w:val="18"/>
  </w:num>
  <w:num w:numId="2" w16cid:durableId="183054807">
    <w:abstractNumId w:val="8"/>
  </w:num>
  <w:num w:numId="3" w16cid:durableId="885724725">
    <w:abstractNumId w:val="9"/>
  </w:num>
  <w:num w:numId="4" w16cid:durableId="369694047">
    <w:abstractNumId w:val="12"/>
  </w:num>
  <w:num w:numId="5" w16cid:durableId="607585081">
    <w:abstractNumId w:val="13"/>
  </w:num>
  <w:num w:numId="6" w16cid:durableId="131605386">
    <w:abstractNumId w:val="25"/>
  </w:num>
  <w:num w:numId="7" w16cid:durableId="126900533">
    <w:abstractNumId w:val="14"/>
  </w:num>
  <w:num w:numId="8" w16cid:durableId="1076787409">
    <w:abstractNumId w:val="16"/>
  </w:num>
  <w:num w:numId="9" w16cid:durableId="907882457">
    <w:abstractNumId w:val="11"/>
    <w:lvlOverride w:ilvl="0">
      <w:lvl w:ilvl="0">
        <w:start w:val="1"/>
        <w:numFmt w:val="decimal"/>
        <w:suff w:val="nothing"/>
        <w:lvlText w:val="Equation (%1)"/>
        <w:lvlJc w:val="left"/>
        <w:pPr>
          <w:ind w:left="563" w:firstLine="0"/>
        </w:pPr>
        <w:rPr>
          <w:rFonts w:hint="default"/>
          <w:sz w:val="22"/>
          <w:szCs w:val="22"/>
        </w:rPr>
      </w:lvl>
    </w:lvlOverride>
  </w:num>
  <w:num w:numId="10" w16cid:durableId="1411536199">
    <w:abstractNumId w:val="29"/>
  </w:num>
  <w:num w:numId="11" w16cid:durableId="1010138659">
    <w:abstractNumId w:val="15"/>
  </w:num>
  <w:num w:numId="12" w16cid:durableId="573702264">
    <w:abstractNumId w:val="21"/>
  </w:num>
  <w:num w:numId="13" w16cid:durableId="501505957">
    <w:abstractNumId w:val="17"/>
  </w:num>
  <w:num w:numId="14" w16cid:durableId="1113019261">
    <w:abstractNumId w:val="32"/>
  </w:num>
  <w:num w:numId="15" w16cid:durableId="816653852">
    <w:abstractNumId w:val="26"/>
  </w:num>
  <w:num w:numId="16" w16cid:durableId="1649476973">
    <w:abstractNumId w:val="31"/>
  </w:num>
  <w:num w:numId="17" w16cid:durableId="946352367">
    <w:abstractNumId w:val="30"/>
  </w:num>
  <w:num w:numId="18" w16cid:durableId="808671637">
    <w:abstractNumId w:val="20"/>
  </w:num>
  <w:num w:numId="19" w16cid:durableId="2002082019">
    <w:abstractNumId w:val="23"/>
  </w:num>
  <w:num w:numId="20" w16cid:durableId="1521166151">
    <w:abstractNumId w:val="10"/>
  </w:num>
  <w:num w:numId="21" w16cid:durableId="1592158164">
    <w:abstractNumId w:val="27"/>
  </w:num>
  <w:num w:numId="22" w16cid:durableId="837960154">
    <w:abstractNumId w:val="11"/>
    <w:lvlOverride w:ilvl="0">
      <w:lvl w:ilvl="0">
        <w:start w:val="1"/>
        <w:numFmt w:val="decimal"/>
        <w:suff w:val="nothing"/>
        <w:lvlText w:val="Equation (%1)"/>
        <w:lvlJc w:val="left"/>
        <w:pPr>
          <w:ind w:left="563" w:firstLine="0"/>
        </w:pPr>
        <w:rPr>
          <w:rFonts w:hint="default"/>
          <w:sz w:val="20"/>
          <w:szCs w:val="20"/>
        </w:rPr>
      </w:lvl>
    </w:lvlOverride>
  </w:num>
  <w:num w:numId="23" w16cid:durableId="1974213583">
    <w:abstractNumId w:val="28"/>
  </w:num>
  <w:num w:numId="24" w16cid:durableId="1938518718">
    <w:abstractNumId w:val="7"/>
  </w:num>
  <w:num w:numId="25" w16cid:durableId="1177117942">
    <w:abstractNumId w:val="6"/>
  </w:num>
  <w:num w:numId="26" w16cid:durableId="1877546885">
    <w:abstractNumId w:val="5"/>
  </w:num>
  <w:num w:numId="27" w16cid:durableId="955988124">
    <w:abstractNumId w:val="4"/>
  </w:num>
  <w:num w:numId="28" w16cid:durableId="1610315741">
    <w:abstractNumId w:val="3"/>
  </w:num>
  <w:num w:numId="29" w16cid:durableId="350841859">
    <w:abstractNumId w:val="2"/>
  </w:num>
  <w:num w:numId="30" w16cid:durableId="1444155099">
    <w:abstractNumId w:val="1"/>
  </w:num>
  <w:num w:numId="31" w16cid:durableId="780421337">
    <w:abstractNumId w:val="0"/>
  </w:num>
  <w:num w:numId="32" w16cid:durableId="2051222583">
    <w:abstractNumId w:val="19"/>
  </w:num>
  <w:num w:numId="33" w16cid:durableId="409542599">
    <w:abstractNumId w:val="22"/>
  </w:num>
  <w:num w:numId="34" w16cid:durableId="482114842">
    <w:abstractNumId w:val="24"/>
  </w:num>
  <w:num w:numId="35" w16cid:durableId="1786999140">
    <w:abstractNumId w:val="9"/>
  </w:num>
  <w:num w:numId="36" w16cid:durableId="1339962276">
    <w:abstractNumId w:val="9"/>
  </w:num>
  <w:num w:numId="37" w16cid:durableId="460609688">
    <w:abstractNumId w:val="9"/>
  </w:num>
  <w:num w:numId="38" w16cid:durableId="1711417976">
    <w:abstractNumId w:val="7"/>
  </w:num>
  <w:num w:numId="39" w16cid:durableId="227229744">
    <w:abstractNumId w:val="6"/>
  </w:num>
  <w:num w:numId="40" w16cid:durableId="858201285">
    <w:abstractNumId w:val="5"/>
  </w:num>
  <w:num w:numId="41" w16cid:durableId="213927150">
    <w:abstractNumId w:val="4"/>
  </w:num>
  <w:num w:numId="42" w16cid:durableId="1318652656">
    <w:abstractNumId w:val="3"/>
  </w:num>
  <w:num w:numId="43" w16cid:durableId="359357346">
    <w:abstractNumId w:val="2"/>
  </w:num>
  <w:num w:numId="44" w16cid:durableId="1446191070">
    <w:abstractNumId w:val="1"/>
  </w:num>
  <w:num w:numId="45" w16cid:durableId="113849786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wMDE1N7UwNDM0tjRT0lEKTi0uzszPAykwrAUAQAYLFSwAAAA="/>
  </w:docVars>
  <w:rsids>
    <w:rsidRoot w:val="00AE0B1F"/>
    <w:rsid w:val="000027B7"/>
    <w:rsid w:val="00002C4A"/>
    <w:rsid w:val="00005EA2"/>
    <w:rsid w:val="00005FC8"/>
    <w:rsid w:val="0000643B"/>
    <w:rsid w:val="0000657E"/>
    <w:rsid w:val="00007728"/>
    <w:rsid w:val="00007B00"/>
    <w:rsid w:val="00007C4D"/>
    <w:rsid w:val="00010AA3"/>
    <w:rsid w:val="00010DA8"/>
    <w:rsid w:val="00011B94"/>
    <w:rsid w:val="00012082"/>
    <w:rsid w:val="000123C1"/>
    <w:rsid w:val="0001370A"/>
    <w:rsid w:val="00014176"/>
    <w:rsid w:val="0001573D"/>
    <w:rsid w:val="00016604"/>
    <w:rsid w:val="000167A1"/>
    <w:rsid w:val="0001690E"/>
    <w:rsid w:val="00017306"/>
    <w:rsid w:val="00017B58"/>
    <w:rsid w:val="00020283"/>
    <w:rsid w:val="00021176"/>
    <w:rsid w:val="00021A79"/>
    <w:rsid w:val="00023A73"/>
    <w:rsid w:val="000244BA"/>
    <w:rsid w:val="000252DB"/>
    <w:rsid w:val="0002573B"/>
    <w:rsid w:val="00025F67"/>
    <w:rsid w:val="000265F8"/>
    <w:rsid w:val="0002672C"/>
    <w:rsid w:val="00026F93"/>
    <w:rsid w:val="00027BF3"/>
    <w:rsid w:val="00030636"/>
    <w:rsid w:val="0003203E"/>
    <w:rsid w:val="00033C86"/>
    <w:rsid w:val="00034624"/>
    <w:rsid w:val="000362FD"/>
    <w:rsid w:val="00036665"/>
    <w:rsid w:val="00040285"/>
    <w:rsid w:val="0004055B"/>
    <w:rsid w:val="0004082A"/>
    <w:rsid w:val="000412B8"/>
    <w:rsid w:val="000415B8"/>
    <w:rsid w:val="00041CC0"/>
    <w:rsid w:val="00044476"/>
    <w:rsid w:val="00044A41"/>
    <w:rsid w:val="000452AA"/>
    <w:rsid w:val="00045328"/>
    <w:rsid w:val="00046D56"/>
    <w:rsid w:val="00047CB3"/>
    <w:rsid w:val="0005045B"/>
    <w:rsid w:val="00050A7F"/>
    <w:rsid w:val="00050E94"/>
    <w:rsid w:val="0005107B"/>
    <w:rsid w:val="00051103"/>
    <w:rsid w:val="000514B6"/>
    <w:rsid w:val="0005267A"/>
    <w:rsid w:val="00052C76"/>
    <w:rsid w:val="00052CAC"/>
    <w:rsid w:val="00053B93"/>
    <w:rsid w:val="000543B0"/>
    <w:rsid w:val="000559F4"/>
    <w:rsid w:val="00055A07"/>
    <w:rsid w:val="00056415"/>
    <w:rsid w:val="00056DBA"/>
    <w:rsid w:val="0006127C"/>
    <w:rsid w:val="00061CD1"/>
    <w:rsid w:val="00061ECA"/>
    <w:rsid w:val="00062497"/>
    <w:rsid w:val="00063916"/>
    <w:rsid w:val="00064CCA"/>
    <w:rsid w:val="00065965"/>
    <w:rsid w:val="00066EAA"/>
    <w:rsid w:val="0007156C"/>
    <w:rsid w:val="00072596"/>
    <w:rsid w:val="000732BF"/>
    <w:rsid w:val="00073328"/>
    <w:rsid w:val="000744EE"/>
    <w:rsid w:val="000816E5"/>
    <w:rsid w:val="000829B7"/>
    <w:rsid w:val="00084EED"/>
    <w:rsid w:val="00085070"/>
    <w:rsid w:val="000860CE"/>
    <w:rsid w:val="00086A4C"/>
    <w:rsid w:val="00087E4A"/>
    <w:rsid w:val="00087F09"/>
    <w:rsid w:val="00092597"/>
    <w:rsid w:val="00093D52"/>
    <w:rsid w:val="00093F26"/>
    <w:rsid w:val="00094CDE"/>
    <w:rsid w:val="00095287"/>
    <w:rsid w:val="00095E07"/>
    <w:rsid w:val="00096206"/>
    <w:rsid w:val="000A0384"/>
    <w:rsid w:val="000A0E0D"/>
    <w:rsid w:val="000A3084"/>
    <w:rsid w:val="000A3A9A"/>
    <w:rsid w:val="000A468D"/>
    <w:rsid w:val="000A51D3"/>
    <w:rsid w:val="000A6938"/>
    <w:rsid w:val="000A7A33"/>
    <w:rsid w:val="000A7D90"/>
    <w:rsid w:val="000B0649"/>
    <w:rsid w:val="000B1B0B"/>
    <w:rsid w:val="000B2120"/>
    <w:rsid w:val="000B34DF"/>
    <w:rsid w:val="000B50BE"/>
    <w:rsid w:val="000B6660"/>
    <w:rsid w:val="000B746E"/>
    <w:rsid w:val="000C09D3"/>
    <w:rsid w:val="000C2BE3"/>
    <w:rsid w:val="000C3882"/>
    <w:rsid w:val="000C3A29"/>
    <w:rsid w:val="000C3EBC"/>
    <w:rsid w:val="000C499E"/>
    <w:rsid w:val="000C67D7"/>
    <w:rsid w:val="000C745A"/>
    <w:rsid w:val="000D0BB2"/>
    <w:rsid w:val="000D28BA"/>
    <w:rsid w:val="000D3617"/>
    <w:rsid w:val="000D4DAC"/>
    <w:rsid w:val="000D5D7B"/>
    <w:rsid w:val="000D61E7"/>
    <w:rsid w:val="000D640E"/>
    <w:rsid w:val="000D6CF5"/>
    <w:rsid w:val="000D6F65"/>
    <w:rsid w:val="000D79C8"/>
    <w:rsid w:val="000E06DF"/>
    <w:rsid w:val="000E25CB"/>
    <w:rsid w:val="000E29F4"/>
    <w:rsid w:val="000E2AA5"/>
    <w:rsid w:val="000E327D"/>
    <w:rsid w:val="000E36B6"/>
    <w:rsid w:val="000E478D"/>
    <w:rsid w:val="000E5115"/>
    <w:rsid w:val="000E7683"/>
    <w:rsid w:val="000E7A01"/>
    <w:rsid w:val="000F00A9"/>
    <w:rsid w:val="000F0BC2"/>
    <w:rsid w:val="000F123B"/>
    <w:rsid w:val="000F2826"/>
    <w:rsid w:val="000F2E2B"/>
    <w:rsid w:val="000F3B3C"/>
    <w:rsid w:val="000F3C51"/>
    <w:rsid w:val="000F3DC3"/>
    <w:rsid w:val="000F5A20"/>
    <w:rsid w:val="000F5BE2"/>
    <w:rsid w:val="000F6167"/>
    <w:rsid w:val="000F6BCA"/>
    <w:rsid w:val="000F725F"/>
    <w:rsid w:val="000F72FA"/>
    <w:rsid w:val="000F7D6F"/>
    <w:rsid w:val="000F7EC6"/>
    <w:rsid w:val="00100D18"/>
    <w:rsid w:val="00104639"/>
    <w:rsid w:val="001047FA"/>
    <w:rsid w:val="00105342"/>
    <w:rsid w:val="00105656"/>
    <w:rsid w:val="00110515"/>
    <w:rsid w:val="001117FD"/>
    <w:rsid w:val="00111BDE"/>
    <w:rsid w:val="001120ED"/>
    <w:rsid w:val="00112157"/>
    <w:rsid w:val="0011217A"/>
    <w:rsid w:val="001130CA"/>
    <w:rsid w:val="00113105"/>
    <w:rsid w:val="001137A2"/>
    <w:rsid w:val="001139E6"/>
    <w:rsid w:val="00114A78"/>
    <w:rsid w:val="00115495"/>
    <w:rsid w:val="00115F59"/>
    <w:rsid w:val="00116DD0"/>
    <w:rsid w:val="00117605"/>
    <w:rsid w:val="00117C3D"/>
    <w:rsid w:val="00122161"/>
    <w:rsid w:val="00122B66"/>
    <w:rsid w:val="0012332E"/>
    <w:rsid w:val="00124730"/>
    <w:rsid w:val="00124BEB"/>
    <w:rsid w:val="00124D70"/>
    <w:rsid w:val="001257C9"/>
    <w:rsid w:val="001261F0"/>
    <w:rsid w:val="001266F5"/>
    <w:rsid w:val="001269E9"/>
    <w:rsid w:val="00127421"/>
    <w:rsid w:val="00127540"/>
    <w:rsid w:val="0013035B"/>
    <w:rsid w:val="0013077E"/>
    <w:rsid w:val="00131061"/>
    <w:rsid w:val="001327EF"/>
    <w:rsid w:val="001328A3"/>
    <w:rsid w:val="00132A43"/>
    <w:rsid w:val="00133166"/>
    <w:rsid w:val="00133B6B"/>
    <w:rsid w:val="00133DD3"/>
    <w:rsid w:val="00135027"/>
    <w:rsid w:val="00135560"/>
    <w:rsid w:val="001367B4"/>
    <w:rsid w:val="00140DBD"/>
    <w:rsid w:val="00140EF4"/>
    <w:rsid w:val="00141D37"/>
    <w:rsid w:val="001426A5"/>
    <w:rsid w:val="00142B7F"/>
    <w:rsid w:val="00143086"/>
    <w:rsid w:val="001442E3"/>
    <w:rsid w:val="00144A47"/>
    <w:rsid w:val="00145245"/>
    <w:rsid w:val="00145AEE"/>
    <w:rsid w:val="0014703A"/>
    <w:rsid w:val="00150132"/>
    <w:rsid w:val="0015032C"/>
    <w:rsid w:val="001507F5"/>
    <w:rsid w:val="001513CD"/>
    <w:rsid w:val="0015205F"/>
    <w:rsid w:val="00153ED9"/>
    <w:rsid w:val="001548AE"/>
    <w:rsid w:val="00154953"/>
    <w:rsid w:val="00155DA6"/>
    <w:rsid w:val="001567F7"/>
    <w:rsid w:val="00156DDB"/>
    <w:rsid w:val="00157BF2"/>
    <w:rsid w:val="00157E95"/>
    <w:rsid w:val="0016145E"/>
    <w:rsid w:val="00161D2A"/>
    <w:rsid w:val="00162D2F"/>
    <w:rsid w:val="00162DC8"/>
    <w:rsid w:val="00164078"/>
    <w:rsid w:val="00164C60"/>
    <w:rsid w:val="00165418"/>
    <w:rsid w:val="001658BC"/>
    <w:rsid w:val="001661BD"/>
    <w:rsid w:val="00170517"/>
    <w:rsid w:val="001717A9"/>
    <w:rsid w:val="00173A08"/>
    <w:rsid w:val="00173A4A"/>
    <w:rsid w:val="0017556E"/>
    <w:rsid w:val="00176F02"/>
    <w:rsid w:val="0018300A"/>
    <w:rsid w:val="00183660"/>
    <w:rsid w:val="00183DB4"/>
    <w:rsid w:val="0018410B"/>
    <w:rsid w:val="0018582D"/>
    <w:rsid w:val="001859AC"/>
    <w:rsid w:val="00186B85"/>
    <w:rsid w:val="00186E25"/>
    <w:rsid w:val="00187B8D"/>
    <w:rsid w:val="00190290"/>
    <w:rsid w:val="0019797B"/>
    <w:rsid w:val="001A0603"/>
    <w:rsid w:val="001A39A7"/>
    <w:rsid w:val="001A3DAB"/>
    <w:rsid w:val="001A445B"/>
    <w:rsid w:val="001A4565"/>
    <w:rsid w:val="001A5B28"/>
    <w:rsid w:val="001A6F4C"/>
    <w:rsid w:val="001B0268"/>
    <w:rsid w:val="001B131A"/>
    <w:rsid w:val="001B151E"/>
    <w:rsid w:val="001B1AB4"/>
    <w:rsid w:val="001B1D2B"/>
    <w:rsid w:val="001B2F4A"/>
    <w:rsid w:val="001B4B6A"/>
    <w:rsid w:val="001B4D5B"/>
    <w:rsid w:val="001B532E"/>
    <w:rsid w:val="001B59D6"/>
    <w:rsid w:val="001B65FD"/>
    <w:rsid w:val="001B6B1A"/>
    <w:rsid w:val="001C0A02"/>
    <w:rsid w:val="001C16E5"/>
    <w:rsid w:val="001C22A2"/>
    <w:rsid w:val="001C2309"/>
    <w:rsid w:val="001C2EFB"/>
    <w:rsid w:val="001C3473"/>
    <w:rsid w:val="001C4443"/>
    <w:rsid w:val="001C6786"/>
    <w:rsid w:val="001C7BAC"/>
    <w:rsid w:val="001D14FA"/>
    <w:rsid w:val="001D2AC8"/>
    <w:rsid w:val="001D2C75"/>
    <w:rsid w:val="001D2F5B"/>
    <w:rsid w:val="001D3591"/>
    <w:rsid w:val="001D3970"/>
    <w:rsid w:val="001D4845"/>
    <w:rsid w:val="001D5B36"/>
    <w:rsid w:val="001D5E7E"/>
    <w:rsid w:val="001D6025"/>
    <w:rsid w:val="001D65BD"/>
    <w:rsid w:val="001D7F1B"/>
    <w:rsid w:val="001E010A"/>
    <w:rsid w:val="001E17D9"/>
    <w:rsid w:val="001E1F27"/>
    <w:rsid w:val="001E2003"/>
    <w:rsid w:val="001E4AEC"/>
    <w:rsid w:val="001E5047"/>
    <w:rsid w:val="001E564D"/>
    <w:rsid w:val="001E6770"/>
    <w:rsid w:val="001E6C5F"/>
    <w:rsid w:val="001E7882"/>
    <w:rsid w:val="001F009A"/>
    <w:rsid w:val="001F1A2C"/>
    <w:rsid w:val="001F2A89"/>
    <w:rsid w:val="001F3524"/>
    <w:rsid w:val="001F39BF"/>
    <w:rsid w:val="001F4452"/>
    <w:rsid w:val="001F4AAF"/>
    <w:rsid w:val="00203451"/>
    <w:rsid w:val="002040F9"/>
    <w:rsid w:val="00204797"/>
    <w:rsid w:val="00206D14"/>
    <w:rsid w:val="002070D9"/>
    <w:rsid w:val="002073C5"/>
    <w:rsid w:val="0020786C"/>
    <w:rsid w:val="00207A01"/>
    <w:rsid w:val="00207CB6"/>
    <w:rsid w:val="002104AE"/>
    <w:rsid w:val="00210768"/>
    <w:rsid w:val="00211919"/>
    <w:rsid w:val="00212D4C"/>
    <w:rsid w:val="00213206"/>
    <w:rsid w:val="002137AC"/>
    <w:rsid w:val="002143EE"/>
    <w:rsid w:val="00214C50"/>
    <w:rsid w:val="002162D4"/>
    <w:rsid w:val="00216D29"/>
    <w:rsid w:val="00217046"/>
    <w:rsid w:val="00217ACF"/>
    <w:rsid w:val="00217B25"/>
    <w:rsid w:val="0022070E"/>
    <w:rsid w:val="00222921"/>
    <w:rsid w:val="0022358B"/>
    <w:rsid w:val="002260B9"/>
    <w:rsid w:val="00226D3F"/>
    <w:rsid w:val="0023053A"/>
    <w:rsid w:val="00233550"/>
    <w:rsid w:val="00235B94"/>
    <w:rsid w:val="00241670"/>
    <w:rsid w:val="002418D1"/>
    <w:rsid w:val="002422D2"/>
    <w:rsid w:val="00242E29"/>
    <w:rsid w:val="002444BC"/>
    <w:rsid w:val="00244BDF"/>
    <w:rsid w:val="00245912"/>
    <w:rsid w:val="00247297"/>
    <w:rsid w:val="002502F3"/>
    <w:rsid w:val="00251D12"/>
    <w:rsid w:val="00251FE5"/>
    <w:rsid w:val="00252386"/>
    <w:rsid w:val="00253020"/>
    <w:rsid w:val="00253C80"/>
    <w:rsid w:val="00253F5E"/>
    <w:rsid w:val="0025524D"/>
    <w:rsid w:val="00255823"/>
    <w:rsid w:val="00262DDB"/>
    <w:rsid w:val="00263D3A"/>
    <w:rsid w:val="00264682"/>
    <w:rsid w:val="00265255"/>
    <w:rsid w:val="0027027B"/>
    <w:rsid w:val="00270913"/>
    <w:rsid w:val="00271A9D"/>
    <w:rsid w:val="00271E0F"/>
    <w:rsid w:val="00271E72"/>
    <w:rsid w:val="00271E78"/>
    <w:rsid w:val="00273612"/>
    <w:rsid w:val="00274938"/>
    <w:rsid w:val="002758C2"/>
    <w:rsid w:val="00277E3D"/>
    <w:rsid w:val="00280137"/>
    <w:rsid w:val="002806CC"/>
    <w:rsid w:val="00281EDC"/>
    <w:rsid w:val="00282714"/>
    <w:rsid w:val="00282745"/>
    <w:rsid w:val="00282882"/>
    <w:rsid w:val="00282F54"/>
    <w:rsid w:val="00283E90"/>
    <w:rsid w:val="00284218"/>
    <w:rsid w:val="00284F35"/>
    <w:rsid w:val="00285C98"/>
    <w:rsid w:val="00286FF6"/>
    <w:rsid w:val="00290126"/>
    <w:rsid w:val="00291AC9"/>
    <w:rsid w:val="00292446"/>
    <w:rsid w:val="00292976"/>
    <w:rsid w:val="002936F1"/>
    <w:rsid w:val="0029539E"/>
    <w:rsid w:val="00296568"/>
    <w:rsid w:val="002970D8"/>
    <w:rsid w:val="002A01AA"/>
    <w:rsid w:val="002A06C6"/>
    <w:rsid w:val="002A4297"/>
    <w:rsid w:val="002A43BE"/>
    <w:rsid w:val="002A70F8"/>
    <w:rsid w:val="002A74BD"/>
    <w:rsid w:val="002A7B06"/>
    <w:rsid w:val="002B0C98"/>
    <w:rsid w:val="002B1C6D"/>
    <w:rsid w:val="002B2735"/>
    <w:rsid w:val="002B36BA"/>
    <w:rsid w:val="002B3CB7"/>
    <w:rsid w:val="002B3CC5"/>
    <w:rsid w:val="002B3DCC"/>
    <w:rsid w:val="002B44B7"/>
    <w:rsid w:val="002B6C90"/>
    <w:rsid w:val="002B7869"/>
    <w:rsid w:val="002B7F22"/>
    <w:rsid w:val="002C04CA"/>
    <w:rsid w:val="002C0863"/>
    <w:rsid w:val="002C244F"/>
    <w:rsid w:val="002C2657"/>
    <w:rsid w:val="002C3728"/>
    <w:rsid w:val="002C4313"/>
    <w:rsid w:val="002C4E83"/>
    <w:rsid w:val="002C4FDB"/>
    <w:rsid w:val="002C5A36"/>
    <w:rsid w:val="002C60EC"/>
    <w:rsid w:val="002C61E0"/>
    <w:rsid w:val="002C6755"/>
    <w:rsid w:val="002C741A"/>
    <w:rsid w:val="002C79BD"/>
    <w:rsid w:val="002C7AB3"/>
    <w:rsid w:val="002D0A01"/>
    <w:rsid w:val="002D1DE3"/>
    <w:rsid w:val="002D247B"/>
    <w:rsid w:val="002D3E2D"/>
    <w:rsid w:val="002D4139"/>
    <w:rsid w:val="002D4C83"/>
    <w:rsid w:val="002D6C88"/>
    <w:rsid w:val="002D7B0C"/>
    <w:rsid w:val="002D7DF7"/>
    <w:rsid w:val="002E1756"/>
    <w:rsid w:val="002E19C7"/>
    <w:rsid w:val="002E30BD"/>
    <w:rsid w:val="002E3CC1"/>
    <w:rsid w:val="002E404C"/>
    <w:rsid w:val="002E529E"/>
    <w:rsid w:val="002E608E"/>
    <w:rsid w:val="002E783C"/>
    <w:rsid w:val="002F0F39"/>
    <w:rsid w:val="002F148B"/>
    <w:rsid w:val="002F1490"/>
    <w:rsid w:val="002F34F4"/>
    <w:rsid w:val="002F363E"/>
    <w:rsid w:val="002F377A"/>
    <w:rsid w:val="002F3EE8"/>
    <w:rsid w:val="002F44F5"/>
    <w:rsid w:val="002F4706"/>
    <w:rsid w:val="002F5562"/>
    <w:rsid w:val="002F57AD"/>
    <w:rsid w:val="002F6368"/>
    <w:rsid w:val="002F6C24"/>
    <w:rsid w:val="002F6EC1"/>
    <w:rsid w:val="0030099D"/>
    <w:rsid w:val="00301B19"/>
    <w:rsid w:val="00301C92"/>
    <w:rsid w:val="00302976"/>
    <w:rsid w:val="00303A96"/>
    <w:rsid w:val="0030463B"/>
    <w:rsid w:val="0030479C"/>
    <w:rsid w:val="00305722"/>
    <w:rsid w:val="0030682B"/>
    <w:rsid w:val="003073EF"/>
    <w:rsid w:val="003074AC"/>
    <w:rsid w:val="00307554"/>
    <w:rsid w:val="00307D57"/>
    <w:rsid w:val="0031033F"/>
    <w:rsid w:val="0031040F"/>
    <w:rsid w:val="00310CB5"/>
    <w:rsid w:val="00311D2A"/>
    <w:rsid w:val="003121B2"/>
    <w:rsid w:val="00312339"/>
    <w:rsid w:val="0031253A"/>
    <w:rsid w:val="003136E1"/>
    <w:rsid w:val="00316947"/>
    <w:rsid w:val="00321A40"/>
    <w:rsid w:val="00321B44"/>
    <w:rsid w:val="00322215"/>
    <w:rsid w:val="00322FC8"/>
    <w:rsid w:val="00323020"/>
    <w:rsid w:val="00323C2A"/>
    <w:rsid w:val="003240A5"/>
    <w:rsid w:val="003240B5"/>
    <w:rsid w:val="0032462A"/>
    <w:rsid w:val="003255B2"/>
    <w:rsid w:val="0032581A"/>
    <w:rsid w:val="00326366"/>
    <w:rsid w:val="00326698"/>
    <w:rsid w:val="00327663"/>
    <w:rsid w:val="00330988"/>
    <w:rsid w:val="00331422"/>
    <w:rsid w:val="00332174"/>
    <w:rsid w:val="0033280E"/>
    <w:rsid w:val="003355C6"/>
    <w:rsid w:val="00335627"/>
    <w:rsid w:val="00335729"/>
    <w:rsid w:val="00336A2F"/>
    <w:rsid w:val="00336B55"/>
    <w:rsid w:val="00337F73"/>
    <w:rsid w:val="00337FEB"/>
    <w:rsid w:val="003423A4"/>
    <w:rsid w:val="0034241B"/>
    <w:rsid w:val="00344FB5"/>
    <w:rsid w:val="0034580F"/>
    <w:rsid w:val="00346EDD"/>
    <w:rsid w:val="0035051F"/>
    <w:rsid w:val="00350A68"/>
    <w:rsid w:val="00350AA8"/>
    <w:rsid w:val="00351242"/>
    <w:rsid w:val="003518E3"/>
    <w:rsid w:val="00351929"/>
    <w:rsid w:val="00353670"/>
    <w:rsid w:val="0035448B"/>
    <w:rsid w:val="003551B7"/>
    <w:rsid w:val="00355C0A"/>
    <w:rsid w:val="00356B1E"/>
    <w:rsid w:val="003576CF"/>
    <w:rsid w:val="003578B5"/>
    <w:rsid w:val="00357976"/>
    <w:rsid w:val="00360C55"/>
    <w:rsid w:val="003612E9"/>
    <w:rsid w:val="003629E3"/>
    <w:rsid w:val="00362E3C"/>
    <w:rsid w:val="00363E8F"/>
    <w:rsid w:val="00363F38"/>
    <w:rsid w:val="003642E7"/>
    <w:rsid w:val="00364DC0"/>
    <w:rsid w:val="00365211"/>
    <w:rsid w:val="00366C86"/>
    <w:rsid w:val="00370077"/>
    <w:rsid w:val="003703B2"/>
    <w:rsid w:val="0037248B"/>
    <w:rsid w:val="00374AE0"/>
    <w:rsid w:val="00374DBE"/>
    <w:rsid w:val="00374F88"/>
    <w:rsid w:val="00380CCA"/>
    <w:rsid w:val="00382180"/>
    <w:rsid w:val="00390942"/>
    <w:rsid w:val="00391163"/>
    <w:rsid w:val="0039146C"/>
    <w:rsid w:val="00391734"/>
    <w:rsid w:val="003922F2"/>
    <w:rsid w:val="00393108"/>
    <w:rsid w:val="0039588B"/>
    <w:rsid w:val="00395B63"/>
    <w:rsid w:val="00396642"/>
    <w:rsid w:val="00396CF1"/>
    <w:rsid w:val="00397707"/>
    <w:rsid w:val="00397C23"/>
    <w:rsid w:val="003A01FB"/>
    <w:rsid w:val="003A0352"/>
    <w:rsid w:val="003A1BC7"/>
    <w:rsid w:val="003A2126"/>
    <w:rsid w:val="003A3236"/>
    <w:rsid w:val="003A3755"/>
    <w:rsid w:val="003A39B4"/>
    <w:rsid w:val="003A4D59"/>
    <w:rsid w:val="003A4FED"/>
    <w:rsid w:val="003B047D"/>
    <w:rsid w:val="003B1674"/>
    <w:rsid w:val="003B320D"/>
    <w:rsid w:val="003B3ECD"/>
    <w:rsid w:val="003B4FC0"/>
    <w:rsid w:val="003B570D"/>
    <w:rsid w:val="003B6151"/>
    <w:rsid w:val="003B69FA"/>
    <w:rsid w:val="003B6FD4"/>
    <w:rsid w:val="003C1410"/>
    <w:rsid w:val="003C1FBE"/>
    <w:rsid w:val="003C2149"/>
    <w:rsid w:val="003C26A2"/>
    <w:rsid w:val="003C2AD5"/>
    <w:rsid w:val="003C2CA6"/>
    <w:rsid w:val="003C2EA7"/>
    <w:rsid w:val="003C3096"/>
    <w:rsid w:val="003C3345"/>
    <w:rsid w:val="003C5103"/>
    <w:rsid w:val="003C778B"/>
    <w:rsid w:val="003D0423"/>
    <w:rsid w:val="003D04ED"/>
    <w:rsid w:val="003D0B02"/>
    <w:rsid w:val="003D1479"/>
    <w:rsid w:val="003D199F"/>
    <w:rsid w:val="003D19DE"/>
    <w:rsid w:val="003D1D91"/>
    <w:rsid w:val="003D48A7"/>
    <w:rsid w:val="003D5F99"/>
    <w:rsid w:val="003D7952"/>
    <w:rsid w:val="003E1672"/>
    <w:rsid w:val="003E187C"/>
    <w:rsid w:val="003E1AF7"/>
    <w:rsid w:val="003E2D8F"/>
    <w:rsid w:val="003E2E7C"/>
    <w:rsid w:val="003E315F"/>
    <w:rsid w:val="003E414B"/>
    <w:rsid w:val="003E5830"/>
    <w:rsid w:val="003E5AAD"/>
    <w:rsid w:val="003E5CCA"/>
    <w:rsid w:val="003E5F8E"/>
    <w:rsid w:val="003E6169"/>
    <w:rsid w:val="003E7330"/>
    <w:rsid w:val="003E7400"/>
    <w:rsid w:val="003F00D9"/>
    <w:rsid w:val="003F04C8"/>
    <w:rsid w:val="003F14DE"/>
    <w:rsid w:val="003F15F2"/>
    <w:rsid w:val="003F4CB4"/>
    <w:rsid w:val="003F50C6"/>
    <w:rsid w:val="003F6475"/>
    <w:rsid w:val="003F6B6E"/>
    <w:rsid w:val="003F6DAB"/>
    <w:rsid w:val="003F7B7F"/>
    <w:rsid w:val="00400F8B"/>
    <w:rsid w:val="00401C7D"/>
    <w:rsid w:val="00401EDB"/>
    <w:rsid w:val="00403EE7"/>
    <w:rsid w:val="00404655"/>
    <w:rsid w:val="00404C49"/>
    <w:rsid w:val="004051A9"/>
    <w:rsid w:val="00405531"/>
    <w:rsid w:val="0040614C"/>
    <w:rsid w:val="004067CC"/>
    <w:rsid w:val="004071B5"/>
    <w:rsid w:val="004079D0"/>
    <w:rsid w:val="00407C99"/>
    <w:rsid w:val="00410378"/>
    <w:rsid w:val="0041118B"/>
    <w:rsid w:val="004115CB"/>
    <w:rsid w:val="00412C7B"/>
    <w:rsid w:val="004143A9"/>
    <w:rsid w:val="00416098"/>
    <w:rsid w:val="00416A13"/>
    <w:rsid w:val="0041777F"/>
    <w:rsid w:val="00420A3F"/>
    <w:rsid w:val="0042145C"/>
    <w:rsid w:val="00423688"/>
    <w:rsid w:val="00423F2A"/>
    <w:rsid w:val="00423FBE"/>
    <w:rsid w:val="00424C2A"/>
    <w:rsid w:val="0042520C"/>
    <w:rsid w:val="00425F91"/>
    <w:rsid w:val="00426B3A"/>
    <w:rsid w:val="00426B44"/>
    <w:rsid w:val="0042777C"/>
    <w:rsid w:val="004306B3"/>
    <w:rsid w:val="00431A85"/>
    <w:rsid w:val="00431B78"/>
    <w:rsid w:val="00432D9F"/>
    <w:rsid w:val="0043302D"/>
    <w:rsid w:val="00433976"/>
    <w:rsid w:val="004344FC"/>
    <w:rsid w:val="00434B5D"/>
    <w:rsid w:val="0043719E"/>
    <w:rsid w:val="0043737A"/>
    <w:rsid w:val="00437C8F"/>
    <w:rsid w:val="00440B5B"/>
    <w:rsid w:val="004426A1"/>
    <w:rsid w:val="00442AEC"/>
    <w:rsid w:val="0044322A"/>
    <w:rsid w:val="004433F5"/>
    <w:rsid w:val="0044408E"/>
    <w:rsid w:val="0044566F"/>
    <w:rsid w:val="00446335"/>
    <w:rsid w:val="0044700F"/>
    <w:rsid w:val="00447B91"/>
    <w:rsid w:val="00450E51"/>
    <w:rsid w:val="00450FCD"/>
    <w:rsid w:val="00451226"/>
    <w:rsid w:val="00452BF0"/>
    <w:rsid w:val="00454CE3"/>
    <w:rsid w:val="00455733"/>
    <w:rsid w:val="00456980"/>
    <w:rsid w:val="00456E29"/>
    <w:rsid w:val="004577E3"/>
    <w:rsid w:val="00457A23"/>
    <w:rsid w:val="00457A27"/>
    <w:rsid w:val="00460156"/>
    <w:rsid w:val="0046129E"/>
    <w:rsid w:val="0046399B"/>
    <w:rsid w:val="00464D8E"/>
    <w:rsid w:val="00465D40"/>
    <w:rsid w:val="00465ED2"/>
    <w:rsid w:val="00466031"/>
    <w:rsid w:val="004677AD"/>
    <w:rsid w:val="0046793D"/>
    <w:rsid w:val="0047150C"/>
    <w:rsid w:val="00471D0B"/>
    <w:rsid w:val="00472942"/>
    <w:rsid w:val="00472E55"/>
    <w:rsid w:val="00472F51"/>
    <w:rsid w:val="00474D98"/>
    <w:rsid w:val="004756C2"/>
    <w:rsid w:val="004769C4"/>
    <w:rsid w:val="00476A2C"/>
    <w:rsid w:val="0047727B"/>
    <w:rsid w:val="0048081C"/>
    <w:rsid w:val="00481BD3"/>
    <w:rsid w:val="00481C56"/>
    <w:rsid w:val="004823DF"/>
    <w:rsid w:val="0048341A"/>
    <w:rsid w:val="00484B7B"/>
    <w:rsid w:val="00484B7C"/>
    <w:rsid w:val="00484BE7"/>
    <w:rsid w:val="0048518F"/>
    <w:rsid w:val="00485975"/>
    <w:rsid w:val="00486A46"/>
    <w:rsid w:val="00487FEE"/>
    <w:rsid w:val="00490A92"/>
    <w:rsid w:val="004916F2"/>
    <w:rsid w:val="00492041"/>
    <w:rsid w:val="004921E1"/>
    <w:rsid w:val="0049235C"/>
    <w:rsid w:val="004926C6"/>
    <w:rsid w:val="00492743"/>
    <w:rsid w:val="00492B61"/>
    <w:rsid w:val="00494F73"/>
    <w:rsid w:val="00495692"/>
    <w:rsid w:val="00495C60"/>
    <w:rsid w:val="004A0040"/>
    <w:rsid w:val="004A02CE"/>
    <w:rsid w:val="004A0948"/>
    <w:rsid w:val="004A127C"/>
    <w:rsid w:val="004A22E9"/>
    <w:rsid w:val="004A4162"/>
    <w:rsid w:val="004A581A"/>
    <w:rsid w:val="004B042D"/>
    <w:rsid w:val="004B11D3"/>
    <w:rsid w:val="004B1A02"/>
    <w:rsid w:val="004B1F64"/>
    <w:rsid w:val="004B3128"/>
    <w:rsid w:val="004B321F"/>
    <w:rsid w:val="004B3A4A"/>
    <w:rsid w:val="004B3F02"/>
    <w:rsid w:val="004B4E3E"/>
    <w:rsid w:val="004B51AC"/>
    <w:rsid w:val="004B57EE"/>
    <w:rsid w:val="004B7D38"/>
    <w:rsid w:val="004C04A3"/>
    <w:rsid w:val="004C06F6"/>
    <w:rsid w:val="004C0C5B"/>
    <w:rsid w:val="004C16BE"/>
    <w:rsid w:val="004C1D00"/>
    <w:rsid w:val="004C2C4D"/>
    <w:rsid w:val="004C4862"/>
    <w:rsid w:val="004C6838"/>
    <w:rsid w:val="004C6E43"/>
    <w:rsid w:val="004C7477"/>
    <w:rsid w:val="004C78DF"/>
    <w:rsid w:val="004D00D0"/>
    <w:rsid w:val="004D014E"/>
    <w:rsid w:val="004D0435"/>
    <w:rsid w:val="004D0CB0"/>
    <w:rsid w:val="004D3F3D"/>
    <w:rsid w:val="004D5051"/>
    <w:rsid w:val="004D7DE3"/>
    <w:rsid w:val="004E0C2D"/>
    <w:rsid w:val="004E12E7"/>
    <w:rsid w:val="004E1D2B"/>
    <w:rsid w:val="004E40A3"/>
    <w:rsid w:val="004E4150"/>
    <w:rsid w:val="004E4B87"/>
    <w:rsid w:val="004E521E"/>
    <w:rsid w:val="004E5BBB"/>
    <w:rsid w:val="004E662E"/>
    <w:rsid w:val="004E6DC9"/>
    <w:rsid w:val="004E75A5"/>
    <w:rsid w:val="004F0016"/>
    <w:rsid w:val="004F02C3"/>
    <w:rsid w:val="004F253E"/>
    <w:rsid w:val="004F2B2E"/>
    <w:rsid w:val="004F30C9"/>
    <w:rsid w:val="004F4BB1"/>
    <w:rsid w:val="004F4EAC"/>
    <w:rsid w:val="004F713F"/>
    <w:rsid w:val="00501336"/>
    <w:rsid w:val="00502FC4"/>
    <w:rsid w:val="00503033"/>
    <w:rsid w:val="00503390"/>
    <w:rsid w:val="005048F3"/>
    <w:rsid w:val="00505943"/>
    <w:rsid w:val="0050766B"/>
    <w:rsid w:val="005079C0"/>
    <w:rsid w:val="00510084"/>
    <w:rsid w:val="00510E8A"/>
    <w:rsid w:val="00511CD0"/>
    <w:rsid w:val="00512B1A"/>
    <w:rsid w:val="00513F64"/>
    <w:rsid w:val="005157AF"/>
    <w:rsid w:val="005162DE"/>
    <w:rsid w:val="0051649B"/>
    <w:rsid w:val="0052264D"/>
    <w:rsid w:val="00522AF2"/>
    <w:rsid w:val="00522C61"/>
    <w:rsid w:val="00523912"/>
    <w:rsid w:val="00525D6E"/>
    <w:rsid w:val="005266FA"/>
    <w:rsid w:val="00527ECF"/>
    <w:rsid w:val="005302B0"/>
    <w:rsid w:val="0053033B"/>
    <w:rsid w:val="0053068B"/>
    <w:rsid w:val="005313B7"/>
    <w:rsid w:val="00531670"/>
    <w:rsid w:val="00531ADB"/>
    <w:rsid w:val="00531D7F"/>
    <w:rsid w:val="005321E6"/>
    <w:rsid w:val="00532752"/>
    <w:rsid w:val="00533A6E"/>
    <w:rsid w:val="00534077"/>
    <w:rsid w:val="005347E5"/>
    <w:rsid w:val="005368AE"/>
    <w:rsid w:val="00536B05"/>
    <w:rsid w:val="00536DE4"/>
    <w:rsid w:val="0053736F"/>
    <w:rsid w:val="0054033E"/>
    <w:rsid w:val="0054102A"/>
    <w:rsid w:val="00541B4F"/>
    <w:rsid w:val="005422D0"/>
    <w:rsid w:val="00542F11"/>
    <w:rsid w:val="00543350"/>
    <w:rsid w:val="00547592"/>
    <w:rsid w:val="005506B6"/>
    <w:rsid w:val="005523CC"/>
    <w:rsid w:val="00552518"/>
    <w:rsid w:val="005532A8"/>
    <w:rsid w:val="00556046"/>
    <w:rsid w:val="0055632A"/>
    <w:rsid w:val="005566C3"/>
    <w:rsid w:val="00556D93"/>
    <w:rsid w:val="00557C52"/>
    <w:rsid w:val="00560BDB"/>
    <w:rsid w:val="00562745"/>
    <w:rsid w:val="00563F0B"/>
    <w:rsid w:val="00565EE8"/>
    <w:rsid w:val="00567A93"/>
    <w:rsid w:val="00570685"/>
    <w:rsid w:val="00572017"/>
    <w:rsid w:val="0057326D"/>
    <w:rsid w:val="0057348B"/>
    <w:rsid w:val="00574ED9"/>
    <w:rsid w:val="0057531C"/>
    <w:rsid w:val="00576443"/>
    <w:rsid w:val="00577137"/>
    <w:rsid w:val="005778E1"/>
    <w:rsid w:val="005823CD"/>
    <w:rsid w:val="00582BDE"/>
    <w:rsid w:val="00583715"/>
    <w:rsid w:val="005839CA"/>
    <w:rsid w:val="00583EC9"/>
    <w:rsid w:val="00584825"/>
    <w:rsid w:val="00585EC2"/>
    <w:rsid w:val="00586056"/>
    <w:rsid w:val="005866E7"/>
    <w:rsid w:val="005869CF"/>
    <w:rsid w:val="00587725"/>
    <w:rsid w:val="005907F8"/>
    <w:rsid w:val="0059129B"/>
    <w:rsid w:val="00592292"/>
    <w:rsid w:val="00593A00"/>
    <w:rsid w:val="00594475"/>
    <w:rsid w:val="00595686"/>
    <w:rsid w:val="00595F23"/>
    <w:rsid w:val="0059621B"/>
    <w:rsid w:val="00596745"/>
    <w:rsid w:val="00596846"/>
    <w:rsid w:val="005971B2"/>
    <w:rsid w:val="00597A70"/>
    <w:rsid w:val="005A0370"/>
    <w:rsid w:val="005A1F65"/>
    <w:rsid w:val="005A2022"/>
    <w:rsid w:val="005A4DD0"/>
    <w:rsid w:val="005A4E67"/>
    <w:rsid w:val="005A7556"/>
    <w:rsid w:val="005A78BB"/>
    <w:rsid w:val="005B04A0"/>
    <w:rsid w:val="005B0C41"/>
    <w:rsid w:val="005B1D32"/>
    <w:rsid w:val="005B29FA"/>
    <w:rsid w:val="005B3246"/>
    <w:rsid w:val="005B5572"/>
    <w:rsid w:val="005B5F32"/>
    <w:rsid w:val="005B7FCD"/>
    <w:rsid w:val="005C06C3"/>
    <w:rsid w:val="005C297E"/>
    <w:rsid w:val="005C2E75"/>
    <w:rsid w:val="005C3072"/>
    <w:rsid w:val="005C3317"/>
    <w:rsid w:val="005C3408"/>
    <w:rsid w:val="005C5392"/>
    <w:rsid w:val="005C6603"/>
    <w:rsid w:val="005D1B7E"/>
    <w:rsid w:val="005D2637"/>
    <w:rsid w:val="005D28FC"/>
    <w:rsid w:val="005D3A83"/>
    <w:rsid w:val="005D48AC"/>
    <w:rsid w:val="005D7185"/>
    <w:rsid w:val="005D7732"/>
    <w:rsid w:val="005E0321"/>
    <w:rsid w:val="005E0495"/>
    <w:rsid w:val="005E09D8"/>
    <w:rsid w:val="005E3937"/>
    <w:rsid w:val="005E4860"/>
    <w:rsid w:val="005E4896"/>
    <w:rsid w:val="005E5D84"/>
    <w:rsid w:val="005E646B"/>
    <w:rsid w:val="005E6C89"/>
    <w:rsid w:val="005E78D2"/>
    <w:rsid w:val="005F070E"/>
    <w:rsid w:val="005F1009"/>
    <w:rsid w:val="005F1AB0"/>
    <w:rsid w:val="005F3301"/>
    <w:rsid w:val="005F417A"/>
    <w:rsid w:val="005F4D11"/>
    <w:rsid w:val="005F7038"/>
    <w:rsid w:val="0060050A"/>
    <w:rsid w:val="00600C42"/>
    <w:rsid w:val="00601B68"/>
    <w:rsid w:val="00602B27"/>
    <w:rsid w:val="00603679"/>
    <w:rsid w:val="00604377"/>
    <w:rsid w:val="0060516D"/>
    <w:rsid w:val="006056B6"/>
    <w:rsid w:val="0060758F"/>
    <w:rsid w:val="00607E74"/>
    <w:rsid w:val="00607E86"/>
    <w:rsid w:val="00611B76"/>
    <w:rsid w:val="0061232E"/>
    <w:rsid w:val="00612A3A"/>
    <w:rsid w:val="0061339B"/>
    <w:rsid w:val="006154B8"/>
    <w:rsid w:val="006167B5"/>
    <w:rsid w:val="0061688A"/>
    <w:rsid w:val="00616952"/>
    <w:rsid w:val="00617583"/>
    <w:rsid w:val="0062039C"/>
    <w:rsid w:val="00620990"/>
    <w:rsid w:val="006220EF"/>
    <w:rsid w:val="00622763"/>
    <w:rsid w:val="00623714"/>
    <w:rsid w:val="0062374C"/>
    <w:rsid w:val="00624075"/>
    <w:rsid w:val="00627D35"/>
    <w:rsid w:val="00630184"/>
    <w:rsid w:val="00630E21"/>
    <w:rsid w:val="00630EC5"/>
    <w:rsid w:val="00631568"/>
    <w:rsid w:val="0063239A"/>
    <w:rsid w:val="006323FC"/>
    <w:rsid w:val="00632C95"/>
    <w:rsid w:val="00633D3E"/>
    <w:rsid w:val="0063474D"/>
    <w:rsid w:val="00634D53"/>
    <w:rsid w:val="006353A5"/>
    <w:rsid w:val="00635559"/>
    <w:rsid w:val="00637401"/>
    <w:rsid w:val="006401EE"/>
    <w:rsid w:val="00640809"/>
    <w:rsid w:val="0064127B"/>
    <w:rsid w:val="006426D8"/>
    <w:rsid w:val="006430DD"/>
    <w:rsid w:val="00645C07"/>
    <w:rsid w:val="00647116"/>
    <w:rsid w:val="006474C2"/>
    <w:rsid w:val="006507DE"/>
    <w:rsid w:val="00651878"/>
    <w:rsid w:val="00651995"/>
    <w:rsid w:val="00651B4B"/>
    <w:rsid w:val="006522BF"/>
    <w:rsid w:val="0065247C"/>
    <w:rsid w:val="00652982"/>
    <w:rsid w:val="00652F21"/>
    <w:rsid w:val="006534A2"/>
    <w:rsid w:val="00653950"/>
    <w:rsid w:val="00653D6D"/>
    <w:rsid w:val="006541CE"/>
    <w:rsid w:val="006545E3"/>
    <w:rsid w:val="0065638D"/>
    <w:rsid w:val="0065726E"/>
    <w:rsid w:val="00660126"/>
    <w:rsid w:val="0066014A"/>
    <w:rsid w:val="0066077B"/>
    <w:rsid w:val="00661832"/>
    <w:rsid w:val="006637A0"/>
    <w:rsid w:val="006644DB"/>
    <w:rsid w:val="006657D5"/>
    <w:rsid w:val="00665B6A"/>
    <w:rsid w:val="0066655B"/>
    <w:rsid w:val="00666578"/>
    <w:rsid w:val="006668D4"/>
    <w:rsid w:val="006676D6"/>
    <w:rsid w:val="00671FBA"/>
    <w:rsid w:val="00673179"/>
    <w:rsid w:val="0067366D"/>
    <w:rsid w:val="00674404"/>
    <w:rsid w:val="006762EB"/>
    <w:rsid w:val="0067702B"/>
    <w:rsid w:val="006771F5"/>
    <w:rsid w:val="006775A9"/>
    <w:rsid w:val="006775D7"/>
    <w:rsid w:val="0068015E"/>
    <w:rsid w:val="00680E66"/>
    <w:rsid w:val="00681C0C"/>
    <w:rsid w:val="00682B4E"/>
    <w:rsid w:val="006837D3"/>
    <w:rsid w:val="006856A8"/>
    <w:rsid w:val="0069090B"/>
    <w:rsid w:val="00690AD0"/>
    <w:rsid w:val="006911E7"/>
    <w:rsid w:val="006918E8"/>
    <w:rsid w:val="00691F7A"/>
    <w:rsid w:val="00692A0A"/>
    <w:rsid w:val="00692E14"/>
    <w:rsid w:val="00694C8D"/>
    <w:rsid w:val="00695CF6"/>
    <w:rsid w:val="006A008F"/>
    <w:rsid w:val="006A0815"/>
    <w:rsid w:val="006A0831"/>
    <w:rsid w:val="006A0EDA"/>
    <w:rsid w:val="006A18AB"/>
    <w:rsid w:val="006A24A3"/>
    <w:rsid w:val="006A24AC"/>
    <w:rsid w:val="006A2A56"/>
    <w:rsid w:val="006A3321"/>
    <w:rsid w:val="006A439E"/>
    <w:rsid w:val="006A49C7"/>
    <w:rsid w:val="006A4CDB"/>
    <w:rsid w:val="006A4FC9"/>
    <w:rsid w:val="006A5AED"/>
    <w:rsid w:val="006A764F"/>
    <w:rsid w:val="006A7D25"/>
    <w:rsid w:val="006B0213"/>
    <w:rsid w:val="006B04CE"/>
    <w:rsid w:val="006B0A76"/>
    <w:rsid w:val="006B40DE"/>
    <w:rsid w:val="006B46B8"/>
    <w:rsid w:val="006B4F3A"/>
    <w:rsid w:val="006B5039"/>
    <w:rsid w:val="006B65F9"/>
    <w:rsid w:val="006B7659"/>
    <w:rsid w:val="006C002F"/>
    <w:rsid w:val="006C1224"/>
    <w:rsid w:val="006C15ED"/>
    <w:rsid w:val="006C3DE7"/>
    <w:rsid w:val="006C4AED"/>
    <w:rsid w:val="006C5A53"/>
    <w:rsid w:val="006C6565"/>
    <w:rsid w:val="006C6680"/>
    <w:rsid w:val="006C673A"/>
    <w:rsid w:val="006C76D4"/>
    <w:rsid w:val="006C7AF1"/>
    <w:rsid w:val="006D0B1C"/>
    <w:rsid w:val="006D0B96"/>
    <w:rsid w:val="006D0FE8"/>
    <w:rsid w:val="006D199C"/>
    <w:rsid w:val="006D1E0E"/>
    <w:rsid w:val="006D34F4"/>
    <w:rsid w:val="006D39F4"/>
    <w:rsid w:val="006D46B0"/>
    <w:rsid w:val="006D4CF8"/>
    <w:rsid w:val="006D4F58"/>
    <w:rsid w:val="006D5FE3"/>
    <w:rsid w:val="006D6E4D"/>
    <w:rsid w:val="006E0203"/>
    <w:rsid w:val="006E0784"/>
    <w:rsid w:val="006E0B42"/>
    <w:rsid w:val="006E1F4A"/>
    <w:rsid w:val="006E2784"/>
    <w:rsid w:val="006E3775"/>
    <w:rsid w:val="006E3856"/>
    <w:rsid w:val="006E404B"/>
    <w:rsid w:val="006E5DF6"/>
    <w:rsid w:val="006E65FE"/>
    <w:rsid w:val="006F0A0D"/>
    <w:rsid w:val="006F1536"/>
    <w:rsid w:val="006F339A"/>
    <w:rsid w:val="006F3BE4"/>
    <w:rsid w:val="006F4653"/>
    <w:rsid w:val="006F533E"/>
    <w:rsid w:val="006F56FE"/>
    <w:rsid w:val="007003F5"/>
    <w:rsid w:val="00701FA9"/>
    <w:rsid w:val="00705558"/>
    <w:rsid w:val="0070576C"/>
    <w:rsid w:val="00706C7F"/>
    <w:rsid w:val="00707592"/>
    <w:rsid w:val="00710BDF"/>
    <w:rsid w:val="00711882"/>
    <w:rsid w:val="00711CC7"/>
    <w:rsid w:val="00711F3E"/>
    <w:rsid w:val="007120A5"/>
    <w:rsid w:val="00712670"/>
    <w:rsid w:val="00713E6C"/>
    <w:rsid w:val="00714455"/>
    <w:rsid w:val="007146DB"/>
    <w:rsid w:val="0071699B"/>
    <w:rsid w:val="0072231E"/>
    <w:rsid w:val="00724FCE"/>
    <w:rsid w:val="007251C2"/>
    <w:rsid w:val="007305ED"/>
    <w:rsid w:val="0073161B"/>
    <w:rsid w:val="00733309"/>
    <w:rsid w:val="00734EBF"/>
    <w:rsid w:val="00734FAE"/>
    <w:rsid w:val="0073556E"/>
    <w:rsid w:val="00735CD5"/>
    <w:rsid w:val="00736557"/>
    <w:rsid w:val="007367E0"/>
    <w:rsid w:val="00736F21"/>
    <w:rsid w:val="0073753F"/>
    <w:rsid w:val="007406B1"/>
    <w:rsid w:val="00741059"/>
    <w:rsid w:val="007430EA"/>
    <w:rsid w:val="00743382"/>
    <w:rsid w:val="00743BA3"/>
    <w:rsid w:val="0074465D"/>
    <w:rsid w:val="00744EE1"/>
    <w:rsid w:val="00744EF1"/>
    <w:rsid w:val="00746067"/>
    <w:rsid w:val="007473C8"/>
    <w:rsid w:val="00747EA8"/>
    <w:rsid w:val="00747FB7"/>
    <w:rsid w:val="00751489"/>
    <w:rsid w:val="00753147"/>
    <w:rsid w:val="00753ED3"/>
    <w:rsid w:val="0075452B"/>
    <w:rsid w:val="00754B63"/>
    <w:rsid w:val="00754DFE"/>
    <w:rsid w:val="00761AB7"/>
    <w:rsid w:val="00761E0F"/>
    <w:rsid w:val="0076202D"/>
    <w:rsid w:val="00762426"/>
    <w:rsid w:val="00762C35"/>
    <w:rsid w:val="007641D2"/>
    <w:rsid w:val="00764AE5"/>
    <w:rsid w:val="00764F5F"/>
    <w:rsid w:val="00767833"/>
    <w:rsid w:val="00767E4B"/>
    <w:rsid w:val="00771C80"/>
    <w:rsid w:val="00775404"/>
    <w:rsid w:val="007772F3"/>
    <w:rsid w:val="007833D6"/>
    <w:rsid w:val="007834CE"/>
    <w:rsid w:val="00786B71"/>
    <w:rsid w:val="0078746D"/>
    <w:rsid w:val="007879C3"/>
    <w:rsid w:val="00794A4C"/>
    <w:rsid w:val="00794B74"/>
    <w:rsid w:val="00796034"/>
    <w:rsid w:val="00796504"/>
    <w:rsid w:val="00796878"/>
    <w:rsid w:val="007A56D5"/>
    <w:rsid w:val="007A6539"/>
    <w:rsid w:val="007B05D8"/>
    <w:rsid w:val="007B11A8"/>
    <w:rsid w:val="007B2F2D"/>
    <w:rsid w:val="007B33FB"/>
    <w:rsid w:val="007B350D"/>
    <w:rsid w:val="007B47DF"/>
    <w:rsid w:val="007B4FF6"/>
    <w:rsid w:val="007B52EE"/>
    <w:rsid w:val="007B6360"/>
    <w:rsid w:val="007B67E7"/>
    <w:rsid w:val="007B711D"/>
    <w:rsid w:val="007B7204"/>
    <w:rsid w:val="007C02DB"/>
    <w:rsid w:val="007C25FE"/>
    <w:rsid w:val="007C4307"/>
    <w:rsid w:val="007C4B9D"/>
    <w:rsid w:val="007C5E61"/>
    <w:rsid w:val="007C6179"/>
    <w:rsid w:val="007C6901"/>
    <w:rsid w:val="007C7913"/>
    <w:rsid w:val="007D350F"/>
    <w:rsid w:val="007D39BC"/>
    <w:rsid w:val="007D412B"/>
    <w:rsid w:val="007D46B5"/>
    <w:rsid w:val="007D4A7D"/>
    <w:rsid w:val="007D51D8"/>
    <w:rsid w:val="007D52E8"/>
    <w:rsid w:val="007D56A8"/>
    <w:rsid w:val="007D6E22"/>
    <w:rsid w:val="007D7AD0"/>
    <w:rsid w:val="007E05B1"/>
    <w:rsid w:val="007E0C17"/>
    <w:rsid w:val="007E2C9E"/>
    <w:rsid w:val="007E2D6E"/>
    <w:rsid w:val="007E302C"/>
    <w:rsid w:val="007E5020"/>
    <w:rsid w:val="007E5C7B"/>
    <w:rsid w:val="007E7EBB"/>
    <w:rsid w:val="007F0B66"/>
    <w:rsid w:val="007F1999"/>
    <w:rsid w:val="007F2D1C"/>
    <w:rsid w:val="007F33C2"/>
    <w:rsid w:val="007F43D9"/>
    <w:rsid w:val="007F4665"/>
    <w:rsid w:val="007F681B"/>
    <w:rsid w:val="007F6919"/>
    <w:rsid w:val="007F70A1"/>
    <w:rsid w:val="008000E5"/>
    <w:rsid w:val="0080104C"/>
    <w:rsid w:val="008018B7"/>
    <w:rsid w:val="008022EA"/>
    <w:rsid w:val="008024AF"/>
    <w:rsid w:val="008039A6"/>
    <w:rsid w:val="00806557"/>
    <w:rsid w:val="00806D4A"/>
    <w:rsid w:val="008104E2"/>
    <w:rsid w:val="00811E07"/>
    <w:rsid w:val="00811F29"/>
    <w:rsid w:val="008122A6"/>
    <w:rsid w:val="00812BBF"/>
    <w:rsid w:val="008138B0"/>
    <w:rsid w:val="00813D63"/>
    <w:rsid w:val="00814EC4"/>
    <w:rsid w:val="00814F03"/>
    <w:rsid w:val="00815104"/>
    <w:rsid w:val="00815676"/>
    <w:rsid w:val="008157B4"/>
    <w:rsid w:val="00816102"/>
    <w:rsid w:val="00816F24"/>
    <w:rsid w:val="00817095"/>
    <w:rsid w:val="00817554"/>
    <w:rsid w:val="00817902"/>
    <w:rsid w:val="008202B9"/>
    <w:rsid w:val="008202E4"/>
    <w:rsid w:val="00820B48"/>
    <w:rsid w:val="008216CB"/>
    <w:rsid w:val="00822709"/>
    <w:rsid w:val="00823C15"/>
    <w:rsid w:val="00824EF0"/>
    <w:rsid w:val="00825FE7"/>
    <w:rsid w:val="008261C7"/>
    <w:rsid w:val="0082722B"/>
    <w:rsid w:val="00830110"/>
    <w:rsid w:val="008309A4"/>
    <w:rsid w:val="00832EA2"/>
    <w:rsid w:val="00834089"/>
    <w:rsid w:val="00835E72"/>
    <w:rsid w:val="00835F49"/>
    <w:rsid w:val="00836C64"/>
    <w:rsid w:val="00837341"/>
    <w:rsid w:val="00837520"/>
    <w:rsid w:val="00837C28"/>
    <w:rsid w:val="00837C7C"/>
    <w:rsid w:val="008408C8"/>
    <w:rsid w:val="00842C10"/>
    <w:rsid w:val="008443CA"/>
    <w:rsid w:val="00845F40"/>
    <w:rsid w:val="0084738C"/>
    <w:rsid w:val="00850661"/>
    <w:rsid w:val="00850E7E"/>
    <w:rsid w:val="008512C8"/>
    <w:rsid w:val="008528BA"/>
    <w:rsid w:val="00856B79"/>
    <w:rsid w:val="008573C8"/>
    <w:rsid w:val="00860095"/>
    <w:rsid w:val="00860DEF"/>
    <w:rsid w:val="0086179A"/>
    <w:rsid w:val="00862D23"/>
    <w:rsid w:val="00863DC6"/>
    <w:rsid w:val="00863E54"/>
    <w:rsid w:val="0086429E"/>
    <w:rsid w:val="008668A3"/>
    <w:rsid w:val="00867148"/>
    <w:rsid w:val="008708CF"/>
    <w:rsid w:val="00872167"/>
    <w:rsid w:val="00873969"/>
    <w:rsid w:val="00873D7A"/>
    <w:rsid w:val="00874F98"/>
    <w:rsid w:val="00875185"/>
    <w:rsid w:val="00875227"/>
    <w:rsid w:val="00876703"/>
    <w:rsid w:val="0087756E"/>
    <w:rsid w:val="0087777B"/>
    <w:rsid w:val="00880755"/>
    <w:rsid w:val="0088176F"/>
    <w:rsid w:val="00881FD6"/>
    <w:rsid w:val="00882FF5"/>
    <w:rsid w:val="008832AE"/>
    <w:rsid w:val="008853CE"/>
    <w:rsid w:val="008858E5"/>
    <w:rsid w:val="008862F0"/>
    <w:rsid w:val="0088645A"/>
    <w:rsid w:val="00886D6B"/>
    <w:rsid w:val="00887BC6"/>
    <w:rsid w:val="00887EFA"/>
    <w:rsid w:val="00890E0E"/>
    <w:rsid w:val="0089127E"/>
    <w:rsid w:val="00892215"/>
    <w:rsid w:val="00892704"/>
    <w:rsid w:val="00892973"/>
    <w:rsid w:val="00893CC7"/>
    <w:rsid w:val="008A35D0"/>
    <w:rsid w:val="008A55BD"/>
    <w:rsid w:val="008A6B88"/>
    <w:rsid w:val="008A78E1"/>
    <w:rsid w:val="008B03AC"/>
    <w:rsid w:val="008B1D5E"/>
    <w:rsid w:val="008B3104"/>
    <w:rsid w:val="008B34F9"/>
    <w:rsid w:val="008B384D"/>
    <w:rsid w:val="008B46A6"/>
    <w:rsid w:val="008B488C"/>
    <w:rsid w:val="008C160B"/>
    <w:rsid w:val="008C2170"/>
    <w:rsid w:val="008C3EFA"/>
    <w:rsid w:val="008C43D6"/>
    <w:rsid w:val="008C6255"/>
    <w:rsid w:val="008C661A"/>
    <w:rsid w:val="008C7DBF"/>
    <w:rsid w:val="008D1ACE"/>
    <w:rsid w:val="008D2598"/>
    <w:rsid w:val="008D2AC4"/>
    <w:rsid w:val="008D3125"/>
    <w:rsid w:val="008D4869"/>
    <w:rsid w:val="008D48BE"/>
    <w:rsid w:val="008D4F75"/>
    <w:rsid w:val="008D73F9"/>
    <w:rsid w:val="008E1938"/>
    <w:rsid w:val="008E43FE"/>
    <w:rsid w:val="008E4B3D"/>
    <w:rsid w:val="008E5DD6"/>
    <w:rsid w:val="008E5F97"/>
    <w:rsid w:val="008E69CD"/>
    <w:rsid w:val="008E73B9"/>
    <w:rsid w:val="008E7CE6"/>
    <w:rsid w:val="008F31A1"/>
    <w:rsid w:val="008F36F7"/>
    <w:rsid w:val="008F496B"/>
    <w:rsid w:val="008F7E80"/>
    <w:rsid w:val="009000C5"/>
    <w:rsid w:val="0090069F"/>
    <w:rsid w:val="0090170A"/>
    <w:rsid w:val="009029E1"/>
    <w:rsid w:val="00903703"/>
    <w:rsid w:val="00903FEE"/>
    <w:rsid w:val="00904450"/>
    <w:rsid w:val="00906358"/>
    <w:rsid w:val="00907647"/>
    <w:rsid w:val="00907DDD"/>
    <w:rsid w:val="009113E2"/>
    <w:rsid w:val="009151AE"/>
    <w:rsid w:val="00916104"/>
    <w:rsid w:val="00917897"/>
    <w:rsid w:val="00920B75"/>
    <w:rsid w:val="00921374"/>
    <w:rsid w:val="009228D5"/>
    <w:rsid w:val="009229B1"/>
    <w:rsid w:val="00923180"/>
    <w:rsid w:val="0092357C"/>
    <w:rsid w:val="00923E5F"/>
    <w:rsid w:val="009244A8"/>
    <w:rsid w:val="00924D42"/>
    <w:rsid w:val="0092530B"/>
    <w:rsid w:val="009305AB"/>
    <w:rsid w:val="00931248"/>
    <w:rsid w:val="009312AF"/>
    <w:rsid w:val="009316C2"/>
    <w:rsid w:val="009328B1"/>
    <w:rsid w:val="00932959"/>
    <w:rsid w:val="009338E1"/>
    <w:rsid w:val="00933A81"/>
    <w:rsid w:val="00935B22"/>
    <w:rsid w:val="00936ED4"/>
    <w:rsid w:val="00940187"/>
    <w:rsid w:val="00940B9F"/>
    <w:rsid w:val="00940C09"/>
    <w:rsid w:val="0094120B"/>
    <w:rsid w:val="00942180"/>
    <w:rsid w:val="00942267"/>
    <w:rsid w:val="009431BF"/>
    <w:rsid w:val="00943B4C"/>
    <w:rsid w:val="00944647"/>
    <w:rsid w:val="009454C1"/>
    <w:rsid w:val="009466BA"/>
    <w:rsid w:val="00946A1B"/>
    <w:rsid w:val="00947379"/>
    <w:rsid w:val="0094750C"/>
    <w:rsid w:val="00951E44"/>
    <w:rsid w:val="009522D1"/>
    <w:rsid w:val="0095556D"/>
    <w:rsid w:val="009569A3"/>
    <w:rsid w:val="0096041D"/>
    <w:rsid w:val="00960901"/>
    <w:rsid w:val="009610B4"/>
    <w:rsid w:val="009615C1"/>
    <w:rsid w:val="0096179F"/>
    <w:rsid w:val="00962764"/>
    <w:rsid w:val="0096487F"/>
    <w:rsid w:val="00965BBF"/>
    <w:rsid w:val="00966F4E"/>
    <w:rsid w:val="00967055"/>
    <w:rsid w:val="00967441"/>
    <w:rsid w:val="00970E3C"/>
    <w:rsid w:val="00970E96"/>
    <w:rsid w:val="00970FBB"/>
    <w:rsid w:val="00971279"/>
    <w:rsid w:val="009728E7"/>
    <w:rsid w:val="00972B8F"/>
    <w:rsid w:val="009734B7"/>
    <w:rsid w:val="009736C6"/>
    <w:rsid w:val="00975C6B"/>
    <w:rsid w:val="00976537"/>
    <w:rsid w:val="00976F99"/>
    <w:rsid w:val="0097741D"/>
    <w:rsid w:val="009779E9"/>
    <w:rsid w:val="00977D2F"/>
    <w:rsid w:val="00980935"/>
    <w:rsid w:val="00982FC8"/>
    <w:rsid w:val="009841F6"/>
    <w:rsid w:val="0098599D"/>
    <w:rsid w:val="00985B8D"/>
    <w:rsid w:val="00985CE7"/>
    <w:rsid w:val="00990265"/>
    <w:rsid w:val="00990BA8"/>
    <w:rsid w:val="00991906"/>
    <w:rsid w:val="009941D9"/>
    <w:rsid w:val="00995140"/>
    <w:rsid w:val="00995C54"/>
    <w:rsid w:val="00996455"/>
    <w:rsid w:val="00996637"/>
    <w:rsid w:val="0099733D"/>
    <w:rsid w:val="009A2EBB"/>
    <w:rsid w:val="009A4766"/>
    <w:rsid w:val="009A4F50"/>
    <w:rsid w:val="009A5529"/>
    <w:rsid w:val="009A6238"/>
    <w:rsid w:val="009A63D8"/>
    <w:rsid w:val="009A79BD"/>
    <w:rsid w:val="009A7AA4"/>
    <w:rsid w:val="009B065E"/>
    <w:rsid w:val="009B2287"/>
    <w:rsid w:val="009B3966"/>
    <w:rsid w:val="009B7468"/>
    <w:rsid w:val="009B7DDE"/>
    <w:rsid w:val="009C1732"/>
    <w:rsid w:val="009C1E59"/>
    <w:rsid w:val="009C24BA"/>
    <w:rsid w:val="009C2D92"/>
    <w:rsid w:val="009C2EE7"/>
    <w:rsid w:val="009C3B5A"/>
    <w:rsid w:val="009C519C"/>
    <w:rsid w:val="009C5B18"/>
    <w:rsid w:val="009C7033"/>
    <w:rsid w:val="009C7CE4"/>
    <w:rsid w:val="009D080B"/>
    <w:rsid w:val="009D1A1F"/>
    <w:rsid w:val="009D45EF"/>
    <w:rsid w:val="009D5E6D"/>
    <w:rsid w:val="009D690E"/>
    <w:rsid w:val="009D6A28"/>
    <w:rsid w:val="009D6EEC"/>
    <w:rsid w:val="009E10BF"/>
    <w:rsid w:val="009E11AA"/>
    <w:rsid w:val="009E30FF"/>
    <w:rsid w:val="009E44A0"/>
    <w:rsid w:val="009E5ECA"/>
    <w:rsid w:val="009F2586"/>
    <w:rsid w:val="009F2AAA"/>
    <w:rsid w:val="009F49A5"/>
    <w:rsid w:val="009F5A9F"/>
    <w:rsid w:val="009F60EA"/>
    <w:rsid w:val="009F6995"/>
    <w:rsid w:val="009F69B2"/>
    <w:rsid w:val="009F6A12"/>
    <w:rsid w:val="009F6CF7"/>
    <w:rsid w:val="009F6E18"/>
    <w:rsid w:val="00A0183F"/>
    <w:rsid w:val="00A019A2"/>
    <w:rsid w:val="00A04809"/>
    <w:rsid w:val="00A04EC6"/>
    <w:rsid w:val="00A0549D"/>
    <w:rsid w:val="00A10B78"/>
    <w:rsid w:val="00A113A7"/>
    <w:rsid w:val="00A118EB"/>
    <w:rsid w:val="00A11EBF"/>
    <w:rsid w:val="00A14957"/>
    <w:rsid w:val="00A14C85"/>
    <w:rsid w:val="00A15BAE"/>
    <w:rsid w:val="00A16330"/>
    <w:rsid w:val="00A1778E"/>
    <w:rsid w:val="00A20567"/>
    <w:rsid w:val="00A20B55"/>
    <w:rsid w:val="00A226F3"/>
    <w:rsid w:val="00A23C00"/>
    <w:rsid w:val="00A24989"/>
    <w:rsid w:val="00A252C3"/>
    <w:rsid w:val="00A2577B"/>
    <w:rsid w:val="00A25A49"/>
    <w:rsid w:val="00A25C14"/>
    <w:rsid w:val="00A26DF3"/>
    <w:rsid w:val="00A30506"/>
    <w:rsid w:val="00A309B5"/>
    <w:rsid w:val="00A3181F"/>
    <w:rsid w:val="00A31EA8"/>
    <w:rsid w:val="00A33EFB"/>
    <w:rsid w:val="00A341A5"/>
    <w:rsid w:val="00A36A85"/>
    <w:rsid w:val="00A3745C"/>
    <w:rsid w:val="00A37B3B"/>
    <w:rsid w:val="00A37C5D"/>
    <w:rsid w:val="00A405C0"/>
    <w:rsid w:val="00A4229B"/>
    <w:rsid w:val="00A422EB"/>
    <w:rsid w:val="00A42EE1"/>
    <w:rsid w:val="00A50CBE"/>
    <w:rsid w:val="00A51468"/>
    <w:rsid w:val="00A53579"/>
    <w:rsid w:val="00A53602"/>
    <w:rsid w:val="00A5401E"/>
    <w:rsid w:val="00A5550C"/>
    <w:rsid w:val="00A558A0"/>
    <w:rsid w:val="00A55A59"/>
    <w:rsid w:val="00A56C18"/>
    <w:rsid w:val="00A6093D"/>
    <w:rsid w:val="00A61101"/>
    <w:rsid w:val="00A62810"/>
    <w:rsid w:val="00A65B24"/>
    <w:rsid w:val="00A6626D"/>
    <w:rsid w:val="00A6707C"/>
    <w:rsid w:val="00A67281"/>
    <w:rsid w:val="00A6767C"/>
    <w:rsid w:val="00A70757"/>
    <w:rsid w:val="00A713CA"/>
    <w:rsid w:val="00A718A1"/>
    <w:rsid w:val="00A72185"/>
    <w:rsid w:val="00A73158"/>
    <w:rsid w:val="00A734B8"/>
    <w:rsid w:val="00A738E0"/>
    <w:rsid w:val="00A74C4F"/>
    <w:rsid w:val="00A774A0"/>
    <w:rsid w:val="00A8168E"/>
    <w:rsid w:val="00A81E8B"/>
    <w:rsid w:val="00A82B9B"/>
    <w:rsid w:val="00A838E6"/>
    <w:rsid w:val="00A83C1F"/>
    <w:rsid w:val="00A847E0"/>
    <w:rsid w:val="00A852F3"/>
    <w:rsid w:val="00A85E95"/>
    <w:rsid w:val="00A8618E"/>
    <w:rsid w:val="00A876DC"/>
    <w:rsid w:val="00A877DF"/>
    <w:rsid w:val="00A904D7"/>
    <w:rsid w:val="00A91210"/>
    <w:rsid w:val="00A926FF"/>
    <w:rsid w:val="00A92F5A"/>
    <w:rsid w:val="00A940F1"/>
    <w:rsid w:val="00A94C00"/>
    <w:rsid w:val="00A95465"/>
    <w:rsid w:val="00A95808"/>
    <w:rsid w:val="00A9640A"/>
    <w:rsid w:val="00A968DB"/>
    <w:rsid w:val="00A976BA"/>
    <w:rsid w:val="00A97EFC"/>
    <w:rsid w:val="00AA0CD0"/>
    <w:rsid w:val="00AA0DDB"/>
    <w:rsid w:val="00AA3A6F"/>
    <w:rsid w:val="00AA3F45"/>
    <w:rsid w:val="00AA48B1"/>
    <w:rsid w:val="00AA6AB9"/>
    <w:rsid w:val="00AA6EC9"/>
    <w:rsid w:val="00AA707A"/>
    <w:rsid w:val="00AA7B9A"/>
    <w:rsid w:val="00AB0129"/>
    <w:rsid w:val="00AB162E"/>
    <w:rsid w:val="00AB24AF"/>
    <w:rsid w:val="00AB2D4B"/>
    <w:rsid w:val="00AB31DA"/>
    <w:rsid w:val="00AB49D6"/>
    <w:rsid w:val="00AB4CDB"/>
    <w:rsid w:val="00AB55FF"/>
    <w:rsid w:val="00AB739E"/>
    <w:rsid w:val="00AC1137"/>
    <w:rsid w:val="00AC2677"/>
    <w:rsid w:val="00AC34D0"/>
    <w:rsid w:val="00AC6576"/>
    <w:rsid w:val="00AC6B73"/>
    <w:rsid w:val="00AC785C"/>
    <w:rsid w:val="00AC7E74"/>
    <w:rsid w:val="00AD01A4"/>
    <w:rsid w:val="00AD3795"/>
    <w:rsid w:val="00AD57FE"/>
    <w:rsid w:val="00AD6F39"/>
    <w:rsid w:val="00AD7726"/>
    <w:rsid w:val="00AD7F9A"/>
    <w:rsid w:val="00AE0B1F"/>
    <w:rsid w:val="00AE1360"/>
    <w:rsid w:val="00AE16EF"/>
    <w:rsid w:val="00AE2B06"/>
    <w:rsid w:val="00AE2E23"/>
    <w:rsid w:val="00AE2E3A"/>
    <w:rsid w:val="00AE48A2"/>
    <w:rsid w:val="00AE4E44"/>
    <w:rsid w:val="00AE5643"/>
    <w:rsid w:val="00AE57B5"/>
    <w:rsid w:val="00AE63C1"/>
    <w:rsid w:val="00AE63CE"/>
    <w:rsid w:val="00AF15C7"/>
    <w:rsid w:val="00AF18B9"/>
    <w:rsid w:val="00AF1965"/>
    <w:rsid w:val="00AF6715"/>
    <w:rsid w:val="00AF69B1"/>
    <w:rsid w:val="00AF6CC3"/>
    <w:rsid w:val="00B010A9"/>
    <w:rsid w:val="00B016E5"/>
    <w:rsid w:val="00B017FA"/>
    <w:rsid w:val="00B01B0A"/>
    <w:rsid w:val="00B01D23"/>
    <w:rsid w:val="00B04028"/>
    <w:rsid w:val="00B049AE"/>
    <w:rsid w:val="00B056E0"/>
    <w:rsid w:val="00B05871"/>
    <w:rsid w:val="00B06EFF"/>
    <w:rsid w:val="00B0769A"/>
    <w:rsid w:val="00B07CBF"/>
    <w:rsid w:val="00B07D9C"/>
    <w:rsid w:val="00B102FE"/>
    <w:rsid w:val="00B1058D"/>
    <w:rsid w:val="00B10B27"/>
    <w:rsid w:val="00B129E7"/>
    <w:rsid w:val="00B15A32"/>
    <w:rsid w:val="00B16288"/>
    <w:rsid w:val="00B20099"/>
    <w:rsid w:val="00B20C10"/>
    <w:rsid w:val="00B21F3A"/>
    <w:rsid w:val="00B220D1"/>
    <w:rsid w:val="00B246C5"/>
    <w:rsid w:val="00B24812"/>
    <w:rsid w:val="00B2591B"/>
    <w:rsid w:val="00B27C78"/>
    <w:rsid w:val="00B306D3"/>
    <w:rsid w:val="00B30B3B"/>
    <w:rsid w:val="00B30BD2"/>
    <w:rsid w:val="00B3282B"/>
    <w:rsid w:val="00B328B5"/>
    <w:rsid w:val="00B32AC7"/>
    <w:rsid w:val="00B33C21"/>
    <w:rsid w:val="00B36566"/>
    <w:rsid w:val="00B36B72"/>
    <w:rsid w:val="00B37916"/>
    <w:rsid w:val="00B40D22"/>
    <w:rsid w:val="00B4132E"/>
    <w:rsid w:val="00B42FC5"/>
    <w:rsid w:val="00B4338D"/>
    <w:rsid w:val="00B454AA"/>
    <w:rsid w:val="00B45B2B"/>
    <w:rsid w:val="00B460B8"/>
    <w:rsid w:val="00B467A3"/>
    <w:rsid w:val="00B51B11"/>
    <w:rsid w:val="00B53198"/>
    <w:rsid w:val="00B53EC0"/>
    <w:rsid w:val="00B53F33"/>
    <w:rsid w:val="00B54203"/>
    <w:rsid w:val="00B553B3"/>
    <w:rsid w:val="00B5586C"/>
    <w:rsid w:val="00B5716A"/>
    <w:rsid w:val="00B619F7"/>
    <w:rsid w:val="00B61FCF"/>
    <w:rsid w:val="00B64499"/>
    <w:rsid w:val="00B661ED"/>
    <w:rsid w:val="00B6781B"/>
    <w:rsid w:val="00B7010B"/>
    <w:rsid w:val="00B72730"/>
    <w:rsid w:val="00B743C6"/>
    <w:rsid w:val="00B76227"/>
    <w:rsid w:val="00B7665B"/>
    <w:rsid w:val="00B76D2A"/>
    <w:rsid w:val="00B77137"/>
    <w:rsid w:val="00B77FB2"/>
    <w:rsid w:val="00B80311"/>
    <w:rsid w:val="00B8063D"/>
    <w:rsid w:val="00B8284E"/>
    <w:rsid w:val="00B82FF8"/>
    <w:rsid w:val="00B83058"/>
    <w:rsid w:val="00B86B42"/>
    <w:rsid w:val="00B91BFF"/>
    <w:rsid w:val="00B921C8"/>
    <w:rsid w:val="00B92AF4"/>
    <w:rsid w:val="00B94308"/>
    <w:rsid w:val="00B946FE"/>
    <w:rsid w:val="00B94F0F"/>
    <w:rsid w:val="00B953A9"/>
    <w:rsid w:val="00B95C75"/>
    <w:rsid w:val="00BA24F6"/>
    <w:rsid w:val="00BA3A77"/>
    <w:rsid w:val="00BA3CCA"/>
    <w:rsid w:val="00BA41B9"/>
    <w:rsid w:val="00BA47D9"/>
    <w:rsid w:val="00BA76B7"/>
    <w:rsid w:val="00BB01C1"/>
    <w:rsid w:val="00BB2D71"/>
    <w:rsid w:val="00BB42B0"/>
    <w:rsid w:val="00BB4A05"/>
    <w:rsid w:val="00BB53BC"/>
    <w:rsid w:val="00BB5484"/>
    <w:rsid w:val="00BB723C"/>
    <w:rsid w:val="00BB7B44"/>
    <w:rsid w:val="00BB7C5F"/>
    <w:rsid w:val="00BB7EB2"/>
    <w:rsid w:val="00BC069C"/>
    <w:rsid w:val="00BC070A"/>
    <w:rsid w:val="00BC1D44"/>
    <w:rsid w:val="00BC3A68"/>
    <w:rsid w:val="00BC40A9"/>
    <w:rsid w:val="00BC48A2"/>
    <w:rsid w:val="00BC4C74"/>
    <w:rsid w:val="00BC5BA6"/>
    <w:rsid w:val="00BC7576"/>
    <w:rsid w:val="00BD2F49"/>
    <w:rsid w:val="00BD31A4"/>
    <w:rsid w:val="00BD3CAB"/>
    <w:rsid w:val="00BD3E9E"/>
    <w:rsid w:val="00BD6D12"/>
    <w:rsid w:val="00BE1230"/>
    <w:rsid w:val="00BE1E02"/>
    <w:rsid w:val="00BE3FB5"/>
    <w:rsid w:val="00BE4AAC"/>
    <w:rsid w:val="00BE5D5D"/>
    <w:rsid w:val="00BE6330"/>
    <w:rsid w:val="00BE6861"/>
    <w:rsid w:val="00BF017B"/>
    <w:rsid w:val="00BF0617"/>
    <w:rsid w:val="00BF1C5D"/>
    <w:rsid w:val="00BF513C"/>
    <w:rsid w:val="00BF5901"/>
    <w:rsid w:val="00BF73E9"/>
    <w:rsid w:val="00C0040D"/>
    <w:rsid w:val="00C00CEF"/>
    <w:rsid w:val="00C02008"/>
    <w:rsid w:val="00C0244F"/>
    <w:rsid w:val="00C03292"/>
    <w:rsid w:val="00C04BEA"/>
    <w:rsid w:val="00C0585E"/>
    <w:rsid w:val="00C05CD8"/>
    <w:rsid w:val="00C070BA"/>
    <w:rsid w:val="00C075B2"/>
    <w:rsid w:val="00C076C2"/>
    <w:rsid w:val="00C11D1A"/>
    <w:rsid w:val="00C1322B"/>
    <w:rsid w:val="00C13CDF"/>
    <w:rsid w:val="00C14E00"/>
    <w:rsid w:val="00C14F63"/>
    <w:rsid w:val="00C153C6"/>
    <w:rsid w:val="00C2152D"/>
    <w:rsid w:val="00C21A8C"/>
    <w:rsid w:val="00C234F7"/>
    <w:rsid w:val="00C24805"/>
    <w:rsid w:val="00C24834"/>
    <w:rsid w:val="00C24FA3"/>
    <w:rsid w:val="00C25A60"/>
    <w:rsid w:val="00C25D6D"/>
    <w:rsid w:val="00C26588"/>
    <w:rsid w:val="00C2736E"/>
    <w:rsid w:val="00C27675"/>
    <w:rsid w:val="00C27D23"/>
    <w:rsid w:val="00C31222"/>
    <w:rsid w:val="00C328A2"/>
    <w:rsid w:val="00C33AE3"/>
    <w:rsid w:val="00C340EA"/>
    <w:rsid w:val="00C347DE"/>
    <w:rsid w:val="00C3616A"/>
    <w:rsid w:val="00C36EF1"/>
    <w:rsid w:val="00C37B90"/>
    <w:rsid w:val="00C403FD"/>
    <w:rsid w:val="00C406A9"/>
    <w:rsid w:val="00C409FF"/>
    <w:rsid w:val="00C43B92"/>
    <w:rsid w:val="00C44071"/>
    <w:rsid w:val="00C455BC"/>
    <w:rsid w:val="00C455D0"/>
    <w:rsid w:val="00C5081D"/>
    <w:rsid w:val="00C5219B"/>
    <w:rsid w:val="00C52354"/>
    <w:rsid w:val="00C5246B"/>
    <w:rsid w:val="00C524C7"/>
    <w:rsid w:val="00C53285"/>
    <w:rsid w:val="00C53A10"/>
    <w:rsid w:val="00C53D73"/>
    <w:rsid w:val="00C5428E"/>
    <w:rsid w:val="00C54FDA"/>
    <w:rsid w:val="00C5623E"/>
    <w:rsid w:val="00C6123F"/>
    <w:rsid w:val="00C6302A"/>
    <w:rsid w:val="00C633CB"/>
    <w:rsid w:val="00C64282"/>
    <w:rsid w:val="00C64386"/>
    <w:rsid w:val="00C64937"/>
    <w:rsid w:val="00C653FD"/>
    <w:rsid w:val="00C655C5"/>
    <w:rsid w:val="00C65D2B"/>
    <w:rsid w:val="00C662DC"/>
    <w:rsid w:val="00C66C8A"/>
    <w:rsid w:val="00C707EA"/>
    <w:rsid w:val="00C70C13"/>
    <w:rsid w:val="00C70ECF"/>
    <w:rsid w:val="00C72028"/>
    <w:rsid w:val="00C72DCE"/>
    <w:rsid w:val="00C730D1"/>
    <w:rsid w:val="00C74D5B"/>
    <w:rsid w:val="00C80169"/>
    <w:rsid w:val="00C8314D"/>
    <w:rsid w:val="00C83EF3"/>
    <w:rsid w:val="00C84A0A"/>
    <w:rsid w:val="00C854F2"/>
    <w:rsid w:val="00C87D13"/>
    <w:rsid w:val="00C90CB1"/>
    <w:rsid w:val="00C919C4"/>
    <w:rsid w:val="00C91C0C"/>
    <w:rsid w:val="00C9211A"/>
    <w:rsid w:val="00C93D93"/>
    <w:rsid w:val="00C93EF9"/>
    <w:rsid w:val="00C95E3F"/>
    <w:rsid w:val="00C9658C"/>
    <w:rsid w:val="00CA0353"/>
    <w:rsid w:val="00CA1C9F"/>
    <w:rsid w:val="00CA218F"/>
    <w:rsid w:val="00CA2B84"/>
    <w:rsid w:val="00CA3035"/>
    <w:rsid w:val="00CA4755"/>
    <w:rsid w:val="00CA49DA"/>
    <w:rsid w:val="00CA6DC6"/>
    <w:rsid w:val="00CB0129"/>
    <w:rsid w:val="00CB057F"/>
    <w:rsid w:val="00CB10F2"/>
    <w:rsid w:val="00CB12A9"/>
    <w:rsid w:val="00CB134A"/>
    <w:rsid w:val="00CB1CA5"/>
    <w:rsid w:val="00CB1D5D"/>
    <w:rsid w:val="00CB1D78"/>
    <w:rsid w:val="00CB36A3"/>
    <w:rsid w:val="00CB36A7"/>
    <w:rsid w:val="00CB3F51"/>
    <w:rsid w:val="00CB4251"/>
    <w:rsid w:val="00CC0135"/>
    <w:rsid w:val="00CC08C9"/>
    <w:rsid w:val="00CC1490"/>
    <w:rsid w:val="00CC1ED8"/>
    <w:rsid w:val="00CC2A8D"/>
    <w:rsid w:val="00CC35AF"/>
    <w:rsid w:val="00CC4642"/>
    <w:rsid w:val="00CC5E38"/>
    <w:rsid w:val="00CC6008"/>
    <w:rsid w:val="00CD0EC8"/>
    <w:rsid w:val="00CD173A"/>
    <w:rsid w:val="00CD1B09"/>
    <w:rsid w:val="00CD2656"/>
    <w:rsid w:val="00CD3248"/>
    <w:rsid w:val="00CD35C4"/>
    <w:rsid w:val="00CD3636"/>
    <w:rsid w:val="00CD37DB"/>
    <w:rsid w:val="00CD44DC"/>
    <w:rsid w:val="00CD4B7A"/>
    <w:rsid w:val="00CD4B98"/>
    <w:rsid w:val="00CD758D"/>
    <w:rsid w:val="00CE0EBF"/>
    <w:rsid w:val="00CE122B"/>
    <w:rsid w:val="00CE1531"/>
    <w:rsid w:val="00CE16BA"/>
    <w:rsid w:val="00CE1A68"/>
    <w:rsid w:val="00CE1E82"/>
    <w:rsid w:val="00CE2111"/>
    <w:rsid w:val="00CE3351"/>
    <w:rsid w:val="00CE5039"/>
    <w:rsid w:val="00CE71BD"/>
    <w:rsid w:val="00CE7E57"/>
    <w:rsid w:val="00CF1BB8"/>
    <w:rsid w:val="00CF373B"/>
    <w:rsid w:val="00CF439D"/>
    <w:rsid w:val="00CF493E"/>
    <w:rsid w:val="00CF51C5"/>
    <w:rsid w:val="00CF76A8"/>
    <w:rsid w:val="00CF7B37"/>
    <w:rsid w:val="00D034DE"/>
    <w:rsid w:val="00D03737"/>
    <w:rsid w:val="00D03E62"/>
    <w:rsid w:val="00D0431A"/>
    <w:rsid w:val="00D04D21"/>
    <w:rsid w:val="00D059A2"/>
    <w:rsid w:val="00D05C56"/>
    <w:rsid w:val="00D06110"/>
    <w:rsid w:val="00D067E9"/>
    <w:rsid w:val="00D0733C"/>
    <w:rsid w:val="00D07627"/>
    <w:rsid w:val="00D07708"/>
    <w:rsid w:val="00D07B03"/>
    <w:rsid w:val="00D11E05"/>
    <w:rsid w:val="00D12573"/>
    <w:rsid w:val="00D13F2A"/>
    <w:rsid w:val="00D144F8"/>
    <w:rsid w:val="00D158F2"/>
    <w:rsid w:val="00D15F84"/>
    <w:rsid w:val="00D162C6"/>
    <w:rsid w:val="00D16C47"/>
    <w:rsid w:val="00D202CA"/>
    <w:rsid w:val="00D20C9C"/>
    <w:rsid w:val="00D21ADA"/>
    <w:rsid w:val="00D2420F"/>
    <w:rsid w:val="00D24D07"/>
    <w:rsid w:val="00D257A5"/>
    <w:rsid w:val="00D26401"/>
    <w:rsid w:val="00D30321"/>
    <w:rsid w:val="00D30F76"/>
    <w:rsid w:val="00D3326F"/>
    <w:rsid w:val="00D34044"/>
    <w:rsid w:val="00D35ECC"/>
    <w:rsid w:val="00D37E47"/>
    <w:rsid w:val="00D40BA0"/>
    <w:rsid w:val="00D421D1"/>
    <w:rsid w:val="00D42318"/>
    <w:rsid w:val="00D4298B"/>
    <w:rsid w:val="00D442A4"/>
    <w:rsid w:val="00D447DB"/>
    <w:rsid w:val="00D448B5"/>
    <w:rsid w:val="00D449FF"/>
    <w:rsid w:val="00D450E8"/>
    <w:rsid w:val="00D45185"/>
    <w:rsid w:val="00D47B5E"/>
    <w:rsid w:val="00D5070C"/>
    <w:rsid w:val="00D50A61"/>
    <w:rsid w:val="00D51C79"/>
    <w:rsid w:val="00D53000"/>
    <w:rsid w:val="00D57B1D"/>
    <w:rsid w:val="00D57DF5"/>
    <w:rsid w:val="00D60251"/>
    <w:rsid w:val="00D60A06"/>
    <w:rsid w:val="00D60A42"/>
    <w:rsid w:val="00D61BEE"/>
    <w:rsid w:val="00D61C40"/>
    <w:rsid w:val="00D637B8"/>
    <w:rsid w:val="00D63F08"/>
    <w:rsid w:val="00D65ADB"/>
    <w:rsid w:val="00D65E0E"/>
    <w:rsid w:val="00D66DA3"/>
    <w:rsid w:val="00D678E7"/>
    <w:rsid w:val="00D67FCF"/>
    <w:rsid w:val="00D7424F"/>
    <w:rsid w:val="00D74E21"/>
    <w:rsid w:val="00D7552B"/>
    <w:rsid w:val="00D76D9E"/>
    <w:rsid w:val="00D770E8"/>
    <w:rsid w:val="00D81497"/>
    <w:rsid w:val="00D826FB"/>
    <w:rsid w:val="00D83578"/>
    <w:rsid w:val="00D85CC9"/>
    <w:rsid w:val="00D865E7"/>
    <w:rsid w:val="00D872E5"/>
    <w:rsid w:val="00D9275C"/>
    <w:rsid w:val="00D933EB"/>
    <w:rsid w:val="00D944DE"/>
    <w:rsid w:val="00D94D9B"/>
    <w:rsid w:val="00D96563"/>
    <w:rsid w:val="00DA0D34"/>
    <w:rsid w:val="00DA0DF6"/>
    <w:rsid w:val="00DA1CC3"/>
    <w:rsid w:val="00DA1FF7"/>
    <w:rsid w:val="00DA3270"/>
    <w:rsid w:val="00DA3746"/>
    <w:rsid w:val="00DA4B97"/>
    <w:rsid w:val="00DA5740"/>
    <w:rsid w:val="00DA5822"/>
    <w:rsid w:val="00DA6427"/>
    <w:rsid w:val="00DA743F"/>
    <w:rsid w:val="00DB00F3"/>
    <w:rsid w:val="00DB1430"/>
    <w:rsid w:val="00DB1A27"/>
    <w:rsid w:val="00DB2FAB"/>
    <w:rsid w:val="00DB34BA"/>
    <w:rsid w:val="00DB3506"/>
    <w:rsid w:val="00DB48F6"/>
    <w:rsid w:val="00DB6AC3"/>
    <w:rsid w:val="00DB6FCB"/>
    <w:rsid w:val="00DB7657"/>
    <w:rsid w:val="00DC2394"/>
    <w:rsid w:val="00DC4D27"/>
    <w:rsid w:val="00DC5B0D"/>
    <w:rsid w:val="00DC5B43"/>
    <w:rsid w:val="00DD04BB"/>
    <w:rsid w:val="00DD0615"/>
    <w:rsid w:val="00DD0764"/>
    <w:rsid w:val="00DD17EE"/>
    <w:rsid w:val="00DD2594"/>
    <w:rsid w:val="00DD3C0E"/>
    <w:rsid w:val="00DD4016"/>
    <w:rsid w:val="00DD564E"/>
    <w:rsid w:val="00DD5974"/>
    <w:rsid w:val="00DD73ED"/>
    <w:rsid w:val="00DD7470"/>
    <w:rsid w:val="00DD785E"/>
    <w:rsid w:val="00DD7F04"/>
    <w:rsid w:val="00DE3532"/>
    <w:rsid w:val="00DE40D8"/>
    <w:rsid w:val="00DE43DB"/>
    <w:rsid w:val="00DE49AF"/>
    <w:rsid w:val="00DE522A"/>
    <w:rsid w:val="00DE54F8"/>
    <w:rsid w:val="00DF1712"/>
    <w:rsid w:val="00DF3321"/>
    <w:rsid w:val="00DF3826"/>
    <w:rsid w:val="00DF40BF"/>
    <w:rsid w:val="00DF433B"/>
    <w:rsid w:val="00DF51C2"/>
    <w:rsid w:val="00DF5F3B"/>
    <w:rsid w:val="00E00307"/>
    <w:rsid w:val="00E0048F"/>
    <w:rsid w:val="00E00CE5"/>
    <w:rsid w:val="00E01B04"/>
    <w:rsid w:val="00E02639"/>
    <w:rsid w:val="00E03E2A"/>
    <w:rsid w:val="00E044FB"/>
    <w:rsid w:val="00E0598E"/>
    <w:rsid w:val="00E073AE"/>
    <w:rsid w:val="00E10DE1"/>
    <w:rsid w:val="00E11532"/>
    <w:rsid w:val="00E11E4E"/>
    <w:rsid w:val="00E12AF6"/>
    <w:rsid w:val="00E12CB1"/>
    <w:rsid w:val="00E1538F"/>
    <w:rsid w:val="00E16477"/>
    <w:rsid w:val="00E167B1"/>
    <w:rsid w:val="00E16A2A"/>
    <w:rsid w:val="00E171F7"/>
    <w:rsid w:val="00E17EAE"/>
    <w:rsid w:val="00E21DCC"/>
    <w:rsid w:val="00E220A6"/>
    <w:rsid w:val="00E2225A"/>
    <w:rsid w:val="00E223D8"/>
    <w:rsid w:val="00E23E8E"/>
    <w:rsid w:val="00E2436D"/>
    <w:rsid w:val="00E24581"/>
    <w:rsid w:val="00E25634"/>
    <w:rsid w:val="00E26337"/>
    <w:rsid w:val="00E26983"/>
    <w:rsid w:val="00E26E45"/>
    <w:rsid w:val="00E303BC"/>
    <w:rsid w:val="00E31103"/>
    <w:rsid w:val="00E3126E"/>
    <w:rsid w:val="00E32DDC"/>
    <w:rsid w:val="00E32EED"/>
    <w:rsid w:val="00E33927"/>
    <w:rsid w:val="00E33B5D"/>
    <w:rsid w:val="00E34104"/>
    <w:rsid w:val="00E350F8"/>
    <w:rsid w:val="00E35DC1"/>
    <w:rsid w:val="00E36F3D"/>
    <w:rsid w:val="00E37420"/>
    <w:rsid w:val="00E37DC5"/>
    <w:rsid w:val="00E41D4E"/>
    <w:rsid w:val="00E41FD2"/>
    <w:rsid w:val="00E42E6D"/>
    <w:rsid w:val="00E438B1"/>
    <w:rsid w:val="00E43965"/>
    <w:rsid w:val="00E448D7"/>
    <w:rsid w:val="00E4504D"/>
    <w:rsid w:val="00E4515A"/>
    <w:rsid w:val="00E451C8"/>
    <w:rsid w:val="00E46A92"/>
    <w:rsid w:val="00E5032F"/>
    <w:rsid w:val="00E5039B"/>
    <w:rsid w:val="00E51449"/>
    <w:rsid w:val="00E51475"/>
    <w:rsid w:val="00E5195D"/>
    <w:rsid w:val="00E52771"/>
    <w:rsid w:val="00E52B9C"/>
    <w:rsid w:val="00E53E8A"/>
    <w:rsid w:val="00E5522E"/>
    <w:rsid w:val="00E55515"/>
    <w:rsid w:val="00E55E21"/>
    <w:rsid w:val="00E565B5"/>
    <w:rsid w:val="00E5698C"/>
    <w:rsid w:val="00E56F9F"/>
    <w:rsid w:val="00E60850"/>
    <w:rsid w:val="00E60A2F"/>
    <w:rsid w:val="00E6172B"/>
    <w:rsid w:val="00E626AE"/>
    <w:rsid w:val="00E64157"/>
    <w:rsid w:val="00E65F59"/>
    <w:rsid w:val="00E673C1"/>
    <w:rsid w:val="00E71233"/>
    <w:rsid w:val="00E71FB5"/>
    <w:rsid w:val="00E7340A"/>
    <w:rsid w:val="00E734DD"/>
    <w:rsid w:val="00E73542"/>
    <w:rsid w:val="00E7587E"/>
    <w:rsid w:val="00E77180"/>
    <w:rsid w:val="00E77311"/>
    <w:rsid w:val="00E80131"/>
    <w:rsid w:val="00E80302"/>
    <w:rsid w:val="00E80A41"/>
    <w:rsid w:val="00E81AFC"/>
    <w:rsid w:val="00E81D35"/>
    <w:rsid w:val="00E8248C"/>
    <w:rsid w:val="00E849AC"/>
    <w:rsid w:val="00E85D09"/>
    <w:rsid w:val="00E90728"/>
    <w:rsid w:val="00E90799"/>
    <w:rsid w:val="00E90DA8"/>
    <w:rsid w:val="00E92D66"/>
    <w:rsid w:val="00E945DF"/>
    <w:rsid w:val="00E94EF9"/>
    <w:rsid w:val="00E96DC6"/>
    <w:rsid w:val="00E97059"/>
    <w:rsid w:val="00EA1060"/>
    <w:rsid w:val="00EA1BFC"/>
    <w:rsid w:val="00EA2E27"/>
    <w:rsid w:val="00EA2F79"/>
    <w:rsid w:val="00EA3198"/>
    <w:rsid w:val="00EA3A4F"/>
    <w:rsid w:val="00EA3C93"/>
    <w:rsid w:val="00EA49CD"/>
    <w:rsid w:val="00EA4D7C"/>
    <w:rsid w:val="00EA500D"/>
    <w:rsid w:val="00EA6152"/>
    <w:rsid w:val="00EB0AAF"/>
    <w:rsid w:val="00EB1CE3"/>
    <w:rsid w:val="00EB2635"/>
    <w:rsid w:val="00EB2911"/>
    <w:rsid w:val="00EB76EA"/>
    <w:rsid w:val="00EC0245"/>
    <w:rsid w:val="00EC20B4"/>
    <w:rsid w:val="00EC2D6F"/>
    <w:rsid w:val="00EC3DEE"/>
    <w:rsid w:val="00EC5581"/>
    <w:rsid w:val="00EC56AB"/>
    <w:rsid w:val="00EC58CB"/>
    <w:rsid w:val="00EC706F"/>
    <w:rsid w:val="00EC7260"/>
    <w:rsid w:val="00ED0400"/>
    <w:rsid w:val="00ED159E"/>
    <w:rsid w:val="00ED1A6F"/>
    <w:rsid w:val="00ED2CBC"/>
    <w:rsid w:val="00ED3D7A"/>
    <w:rsid w:val="00ED40AD"/>
    <w:rsid w:val="00ED4D5F"/>
    <w:rsid w:val="00ED575A"/>
    <w:rsid w:val="00ED6558"/>
    <w:rsid w:val="00ED7A9B"/>
    <w:rsid w:val="00ED7AAA"/>
    <w:rsid w:val="00ED7C8D"/>
    <w:rsid w:val="00EE0547"/>
    <w:rsid w:val="00EE145F"/>
    <w:rsid w:val="00EE185F"/>
    <w:rsid w:val="00EE19C9"/>
    <w:rsid w:val="00EE3330"/>
    <w:rsid w:val="00EE437E"/>
    <w:rsid w:val="00EE48D5"/>
    <w:rsid w:val="00EE58E8"/>
    <w:rsid w:val="00EE7599"/>
    <w:rsid w:val="00EE7C58"/>
    <w:rsid w:val="00EF02F1"/>
    <w:rsid w:val="00EF0F14"/>
    <w:rsid w:val="00EF1652"/>
    <w:rsid w:val="00EF1710"/>
    <w:rsid w:val="00EF1EB2"/>
    <w:rsid w:val="00EF2352"/>
    <w:rsid w:val="00EF2CEE"/>
    <w:rsid w:val="00EF363E"/>
    <w:rsid w:val="00EF470E"/>
    <w:rsid w:val="00EF4A69"/>
    <w:rsid w:val="00EF5988"/>
    <w:rsid w:val="00EF6231"/>
    <w:rsid w:val="00EF7229"/>
    <w:rsid w:val="00F00386"/>
    <w:rsid w:val="00F00D35"/>
    <w:rsid w:val="00F02095"/>
    <w:rsid w:val="00F03DE2"/>
    <w:rsid w:val="00F04224"/>
    <w:rsid w:val="00F04C75"/>
    <w:rsid w:val="00F05BBD"/>
    <w:rsid w:val="00F05E6E"/>
    <w:rsid w:val="00F067A3"/>
    <w:rsid w:val="00F06951"/>
    <w:rsid w:val="00F074AF"/>
    <w:rsid w:val="00F10BBA"/>
    <w:rsid w:val="00F126BC"/>
    <w:rsid w:val="00F1270B"/>
    <w:rsid w:val="00F12FE6"/>
    <w:rsid w:val="00F139B1"/>
    <w:rsid w:val="00F14128"/>
    <w:rsid w:val="00F142B6"/>
    <w:rsid w:val="00F14BB5"/>
    <w:rsid w:val="00F14E7C"/>
    <w:rsid w:val="00F15B3C"/>
    <w:rsid w:val="00F1765D"/>
    <w:rsid w:val="00F17DD1"/>
    <w:rsid w:val="00F2008E"/>
    <w:rsid w:val="00F213F6"/>
    <w:rsid w:val="00F22377"/>
    <w:rsid w:val="00F22F83"/>
    <w:rsid w:val="00F2339E"/>
    <w:rsid w:val="00F23C21"/>
    <w:rsid w:val="00F2487B"/>
    <w:rsid w:val="00F27BE9"/>
    <w:rsid w:val="00F27D90"/>
    <w:rsid w:val="00F305D5"/>
    <w:rsid w:val="00F318C1"/>
    <w:rsid w:val="00F322CA"/>
    <w:rsid w:val="00F3318B"/>
    <w:rsid w:val="00F3321E"/>
    <w:rsid w:val="00F340C5"/>
    <w:rsid w:val="00F3442C"/>
    <w:rsid w:val="00F35C75"/>
    <w:rsid w:val="00F4082D"/>
    <w:rsid w:val="00F426E0"/>
    <w:rsid w:val="00F445CA"/>
    <w:rsid w:val="00F45418"/>
    <w:rsid w:val="00F4663B"/>
    <w:rsid w:val="00F46759"/>
    <w:rsid w:val="00F5220E"/>
    <w:rsid w:val="00F532C0"/>
    <w:rsid w:val="00F547E4"/>
    <w:rsid w:val="00F54969"/>
    <w:rsid w:val="00F551F5"/>
    <w:rsid w:val="00F55237"/>
    <w:rsid w:val="00F55438"/>
    <w:rsid w:val="00F56031"/>
    <w:rsid w:val="00F56133"/>
    <w:rsid w:val="00F57019"/>
    <w:rsid w:val="00F57909"/>
    <w:rsid w:val="00F61723"/>
    <w:rsid w:val="00F62DF5"/>
    <w:rsid w:val="00F62E8D"/>
    <w:rsid w:val="00F63125"/>
    <w:rsid w:val="00F6364F"/>
    <w:rsid w:val="00F645D9"/>
    <w:rsid w:val="00F64606"/>
    <w:rsid w:val="00F65130"/>
    <w:rsid w:val="00F6544C"/>
    <w:rsid w:val="00F65689"/>
    <w:rsid w:val="00F67B2F"/>
    <w:rsid w:val="00F70094"/>
    <w:rsid w:val="00F716F4"/>
    <w:rsid w:val="00F7443C"/>
    <w:rsid w:val="00F753D7"/>
    <w:rsid w:val="00F75CAF"/>
    <w:rsid w:val="00F76556"/>
    <w:rsid w:val="00F772E6"/>
    <w:rsid w:val="00F80338"/>
    <w:rsid w:val="00F806F5"/>
    <w:rsid w:val="00F81F40"/>
    <w:rsid w:val="00F81F42"/>
    <w:rsid w:val="00F82EF6"/>
    <w:rsid w:val="00F83586"/>
    <w:rsid w:val="00F847AB"/>
    <w:rsid w:val="00F85B3A"/>
    <w:rsid w:val="00F908AE"/>
    <w:rsid w:val="00F90F2B"/>
    <w:rsid w:val="00F91ABE"/>
    <w:rsid w:val="00F923A6"/>
    <w:rsid w:val="00F925EF"/>
    <w:rsid w:val="00F95A58"/>
    <w:rsid w:val="00F9612F"/>
    <w:rsid w:val="00F97ADB"/>
    <w:rsid w:val="00FA03AC"/>
    <w:rsid w:val="00FA1235"/>
    <w:rsid w:val="00FA15E4"/>
    <w:rsid w:val="00FA1B08"/>
    <w:rsid w:val="00FA1DD2"/>
    <w:rsid w:val="00FA2072"/>
    <w:rsid w:val="00FA25A9"/>
    <w:rsid w:val="00FA315F"/>
    <w:rsid w:val="00FA3F8F"/>
    <w:rsid w:val="00FA5DFA"/>
    <w:rsid w:val="00FA6A90"/>
    <w:rsid w:val="00FA6C02"/>
    <w:rsid w:val="00FA7693"/>
    <w:rsid w:val="00FA7980"/>
    <w:rsid w:val="00FB136C"/>
    <w:rsid w:val="00FB341F"/>
    <w:rsid w:val="00FB429D"/>
    <w:rsid w:val="00FB43D6"/>
    <w:rsid w:val="00FC0412"/>
    <w:rsid w:val="00FC0507"/>
    <w:rsid w:val="00FC4809"/>
    <w:rsid w:val="00FC58FD"/>
    <w:rsid w:val="00FC5E24"/>
    <w:rsid w:val="00FC62DC"/>
    <w:rsid w:val="00FC6455"/>
    <w:rsid w:val="00FC701D"/>
    <w:rsid w:val="00FC7E67"/>
    <w:rsid w:val="00FD150B"/>
    <w:rsid w:val="00FD1F8B"/>
    <w:rsid w:val="00FD2F63"/>
    <w:rsid w:val="00FD5510"/>
    <w:rsid w:val="00FD5EC7"/>
    <w:rsid w:val="00FD5FB1"/>
    <w:rsid w:val="00FD7DDA"/>
    <w:rsid w:val="00FE027B"/>
    <w:rsid w:val="00FE1490"/>
    <w:rsid w:val="00FE2184"/>
    <w:rsid w:val="00FE24B4"/>
    <w:rsid w:val="00FE27DE"/>
    <w:rsid w:val="00FE2BB9"/>
    <w:rsid w:val="00FE36A1"/>
    <w:rsid w:val="00FE5015"/>
    <w:rsid w:val="00FE53D2"/>
    <w:rsid w:val="00FE62B7"/>
    <w:rsid w:val="00FE66F7"/>
    <w:rsid w:val="00FE6C2B"/>
    <w:rsid w:val="00FE7065"/>
    <w:rsid w:val="00FE7C61"/>
    <w:rsid w:val="00FE7F10"/>
    <w:rsid w:val="00FE7F57"/>
    <w:rsid w:val="00FF07E1"/>
    <w:rsid w:val="00FF360B"/>
    <w:rsid w:val="00FF4B5A"/>
    <w:rsid w:val="00FF4B94"/>
    <w:rsid w:val="00FF5029"/>
    <w:rsid w:val="00FF5D77"/>
    <w:rsid w:val="00FF5F0E"/>
    <w:rsid w:val="00FF63DF"/>
    <w:rsid w:val="00FF64B6"/>
    <w:rsid w:val="00FF6618"/>
    <w:rsid w:val="00FF662C"/>
    <w:rsid w:val="0147A562"/>
    <w:rsid w:val="05D67351"/>
    <w:rsid w:val="076AD2DC"/>
    <w:rsid w:val="09740BC2"/>
    <w:rsid w:val="0A54C8F8"/>
    <w:rsid w:val="0F3CEAA4"/>
    <w:rsid w:val="1040F9B6"/>
    <w:rsid w:val="11CC703D"/>
    <w:rsid w:val="134D9E69"/>
    <w:rsid w:val="16A0A430"/>
    <w:rsid w:val="204ECFA5"/>
    <w:rsid w:val="227A5BA0"/>
    <w:rsid w:val="22C1DDBE"/>
    <w:rsid w:val="23FF29B8"/>
    <w:rsid w:val="242A7097"/>
    <w:rsid w:val="25B1A3E8"/>
    <w:rsid w:val="2706D8E8"/>
    <w:rsid w:val="27AA8AED"/>
    <w:rsid w:val="2BB99C37"/>
    <w:rsid w:val="334D018D"/>
    <w:rsid w:val="3824CBA5"/>
    <w:rsid w:val="447D44E5"/>
    <w:rsid w:val="4A5B541B"/>
    <w:rsid w:val="53FC0D44"/>
    <w:rsid w:val="5733AE06"/>
    <w:rsid w:val="5A5DAA92"/>
    <w:rsid w:val="5B489832"/>
    <w:rsid w:val="5D654888"/>
    <w:rsid w:val="5D8A8509"/>
    <w:rsid w:val="5F8F69DC"/>
    <w:rsid w:val="6A6CBA82"/>
    <w:rsid w:val="6C7101A9"/>
    <w:rsid w:val="6D14B705"/>
    <w:rsid w:val="7338BAA4"/>
    <w:rsid w:val="737B4D69"/>
    <w:rsid w:val="7600441A"/>
    <w:rsid w:val="7BBDDBE3"/>
    <w:rsid w:val="7BC4394A"/>
    <w:rsid w:val="7CC6748D"/>
    <w:rsid w:val="7DD399B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954C4"/>
  <w15:docId w15:val="{1B35DA3F-EEB2-4A43-BB56-11AB926E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F0"/>
    <w:pPr>
      <w:spacing w:after="120"/>
    </w:pPr>
    <w:rPr>
      <w:lang w:val="en-GB"/>
    </w:rPr>
  </w:style>
  <w:style w:type="paragraph" w:styleId="Heading1">
    <w:name w:val="heading 1"/>
    <w:basedOn w:val="Normal"/>
    <w:next w:val="Normal"/>
    <w:link w:val="Heading1Char"/>
    <w:uiPriority w:val="9"/>
    <w:qFormat/>
    <w:rsid w:val="00BE6330"/>
    <w:pPr>
      <w:numPr>
        <w:numId w:val="1"/>
      </w:numPr>
      <w:spacing w:before="480" w:after="240"/>
      <w:outlineLvl w:val="0"/>
    </w:pPr>
    <w:rPr>
      <w:rFonts w:asciiTheme="majorHAnsi" w:eastAsiaTheme="majorEastAsia" w:hAnsiTheme="majorHAnsi" w:cstheme="majorBidi"/>
      <w:b/>
      <w:bCs/>
      <w:color w:val="2BB673"/>
      <w:sz w:val="28"/>
      <w:szCs w:val="28"/>
    </w:rPr>
  </w:style>
  <w:style w:type="paragraph" w:styleId="Heading2">
    <w:name w:val="heading 2"/>
    <w:basedOn w:val="Normal"/>
    <w:next w:val="Normal"/>
    <w:link w:val="Heading2Char"/>
    <w:uiPriority w:val="9"/>
    <w:unhideWhenUsed/>
    <w:qFormat/>
    <w:rsid w:val="00B2591B"/>
    <w:pPr>
      <w:keepNext/>
      <w:numPr>
        <w:ilvl w:val="1"/>
        <w:numId w:val="1"/>
      </w:numPr>
      <w:spacing w:before="240" w:after="200"/>
      <w:ind w:left="0"/>
      <w:outlineLvl w:val="1"/>
    </w:pPr>
    <w:rPr>
      <w:rFonts w:asciiTheme="majorHAnsi" w:eastAsiaTheme="majorEastAsia" w:hAnsiTheme="majorHAnsi" w:cstheme="majorBidi"/>
      <w:b/>
      <w:bCs/>
      <w:color w:val="2BB673"/>
      <w:szCs w:val="26"/>
      <w:lang w:val="en-US"/>
    </w:rPr>
  </w:style>
  <w:style w:type="paragraph" w:styleId="Heading3">
    <w:name w:val="heading 3"/>
    <w:basedOn w:val="Heading2"/>
    <w:next w:val="Normal"/>
    <w:link w:val="Heading3Char"/>
    <w:uiPriority w:val="9"/>
    <w:unhideWhenUsed/>
    <w:qFormat/>
    <w:rsid w:val="0082722B"/>
    <w:pPr>
      <w:numPr>
        <w:ilvl w:val="2"/>
      </w:numPr>
      <w:outlineLvl w:val="2"/>
    </w:pPr>
    <w:rPr>
      <w:rFonts w:eastAsia="Arial"/>
    </w:rPr>
  </w:style>
  <w:style w:type="paragraph" w:styleId="Heading4">
    <w:name w:val="heading 4"/>
    <w:basedOn w:val="Normal"/>
    <w:next w:val="Normal"/>
    <w:link w:val="Heading4Char"/>
    <w:uiPriority w:val="9"/>
    <w:semiHidden/>
    <w:qFormat/>
    <w:rsid w:val="001B532E"/>
    <w:pPr>
      <w:keepNext/>
      <w:keepLines/>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F5BE2"/>
    <w:pPr>
      <w:keepNext/>
      <w:keepLines/>
      <w:numPr>
        <w:ilvl w:val="4"/>
        <w:numId w:val="1"/>
      </w:numPr>
      <w:spacing w:before="200"/>
      <w:outlineLvl w:val="4"/>
    </w:pPr>
    <w:rPr>
      <w:rFonts w:asciiTheme="majorHAnsi" w:eastAsiaTheme="majorEastAsia" w:hAnsiTheme="majorHAnsi" w:cstheme="majorBidi"/>
      <w:color w:val="155A39" w:themeColor="accent1" w:themeShade="7F"/>
    </w:rPr>
  </w:style>
  <w:style w:type="paragraph" w:styleId="Heading6">
    <w:name w:val="heading 6"/>
    <w:basedOn w:val="Normal"/>
    <w:next w:val="Normal"/>
    <w:link w:val="Heading6Char"/>
    <w:uiPriority w:val="9"/>
    <w:semiHidden/>
    <w:unhideWhenUsed/>
    <w:qFormat/>
    <w:rsid w:val="000F5BE2"/>
    <w:pPr>
      <w:keepNext/>
      <w:keepLines/>
      <w:numPr>
        <w:ilvl w:val="5"/>
        <w:numId w:val="1"/>
      </w:numPr>
      <w:spacing w:before="200"/>
      <w:outlineLvl w:val="5"/>
    </w:pPr>
    <w:rPr>
      <w:rFonts w:asciiTheme="majorHAnsi" w:eastAsiaTheme="majorEastAsia" w:hAnsiTheme="majorHAnsi" w:cstheme="majorBidi"/>
      <w:i/>
      <w:iCs/>
      <w:color w:val="155A39" w:themeColor="accent1" w:themeShade="7F"/>
    </w:rPr>
  </w:style>
  <w:style w:type="paragraph" w:styleId="Heading7">
    <w:name w:val="heading 7"/>
    <w:basedOn w:val="Normal"/>
    <w:next w:val="Normal"/>
    <w:link w:val="Heading7Char"/>
    <w:uiPriority w:val="9"/>
    <w:semiHidden/>
    <w:unhideWhenUsed/>
    <w:qFormat/>
    <w:rsid w:val="000F5BE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5BE2"/>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F5BE2"/>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59621B"/>
  </w:style>
  <w:style w:type="paragraph" w:styleId="Closing">
    <w:name w:val="Closing"/>
    <w:basedOn w:val="EnvelopeAddress"/>
    <w:link w:val="ClosingChar"/>
    <w:uiPriority w:val="99"/>
    <w:semiHidden/>
    <w:rsid w:val="0059621B"/>
    <w:pPr>
      <w:keepNext/>
      <w:keepLines/>
    </w:pPr>
  </w:style>
  <w:style w:type="character" w:customStyle="1" w:styleId="ClosingChar">
    <w:name w:val="Closing Char"/>
    <w:basedOn w:val="DefaultParagraphFont"/>
    <w:link w:val="Closing"/>
    <w:uiPriority w:val="99"/>
    <w:semiHidden/>
    <w:rsid w:val="00C66C8A"/>
    <w:rPr>
      <w:sz w:val="20"/>
      <w:lang w:val="en-US"/>
    </w:rPr>
  </w:style>
  <w:style w:type="paragraph" w:styleId="BodyText">
    <w:name w:val="Body Text"/>
    <w:basedOn w:val="Normal"/>
    <w:link w:val="BodyTextChar"/>
    <w:uiPriority w:val="99"/>
    <w:semiHidden/>
    <w:rsid w:val="00960901"/>
    <w:rPr>
      <w:sz w:val="18"/>
    </w:rPr>
  </w:style>
  <w:style w:type="character" w:customStyle="1" w:styleId="BodyTextChar">
    <w:name w:val="Body Text Char"/>
    <w:basedOn w:val="DefaultParagraphFont"/>
    <w:link w:val="BodyText"/>
    <w:uiPriority w:val="99"/>
    <w:semiHidden/>
    <w:rsid w:val="00C66C8A"/>
    <w:rPr>
      <w:sz w:val="18"/>
      <w:lang w:val="en-US"/>
    </w:rPr>
  </w:style>
  <w:style w:type="paragraph" w:styleId="Title">
    <w:name w:val="Title"/>
    <w:basedOn w:val="Normal"/>
    <w:next w:val="Normal"/>
    <w:link w:val="TitleChar"/>
    <w:uiPriority w:val="10"/>
    <w:qFormat/>
    <w:rsid w:val="00AE5643"/>
    <w:pPr>
      <w:spacing w:line="240" w:lineRule="auto"/>
      <w:contextualSpacing/>
    </w:pPr>
    <w:rPr>
      <w:rFonts w:asciiTheme="majorHAnsi" w:eastAsiaTheme="majorEastAsia" w:hAnsiTheme="majorHAnsi" w:cstheme="majorBidi"/>
      <w:b/>
      <w:color w:val="FFFFFF" w:themeColor="background1"/>
      <w:spacing w:val="5"/>
      <w:kern w:val="28"/>
      <w:sz w:val="50"/>
      <w:szCs w:val="52"/>
    </w:rPr>
  </w:style>
  <w:style w:type="character" w:customStyle="1" w:styleId="TitleChar">
    <w:name w:val="Title Char"/>
    <w:basedOn w:val="DefaultParagraphFont"/>
    <w:link w:val="Title"/>
    <w:uiPriority w:val="10"/>
    <w:rsid w:val="00C66C8A"/>
    <w:rPr>
      <w:rFonts w:asciiTheme="majorHAnsi" w:eastAsiaTheme="majorEastAsia" w:hAnsiTheme="majorHAnsi" w:cstheme="majorBidi"/>
      <w:b/>
      <w:color w:val="FFFFFF" w:themeColor="background1"/>
      <w:spacing w:val="5"/>
      <w:kern w:val="28"/>
      <w:sz w:val="50"/>
      <w:szCs w:val="52"/>
      <w:lang w:val="en-US"/>
    </w:rPr>
  </w:style>
  <w:style w:type="paragraph" w:styleId="Subtitle">
    <w:name w:val="Subtitle"/>
    <w:basedOn w:val="Normal"/>
    <w:next w:val="Normal"/>
    <w:link w:val="SubtitleChar"/>
    <w:uiPriority w:val="11"/>
    <w:qFormat/>
    <w:rsid w:val="00AE5643"/>
    <w:pPr>
      <w:numPr>
        <w:ilvl w:val="1"/>
      </w:numPr>
      <w:spacing w:before="320"/>
    </w:pPr>
    <w:rPr>
      <w:rFonts w:asciiTheme="majorHAnsi" w:eastAsiaTheme="majorEastAsia" w:hAnsiTheme="majorHAnsi" w:cstheme="majorBidi"/>
      <w:iCs/>
      <w:color w:val="FFFFFF" w:themeColor="background1"/>
      <w:spacing w:val="15"/>
      <w:sz w:val="32"/>
      <w:szCs w:val="24"/>
    </w:rPr>
  </w:style>
  <w:style w:type="character" w:customStyle="1" w:styleId="SubtitleChar">
    <w:name w:val="Subtitle Char"/>
    <w:basedOn w:val="DefaultParagraphFont"/>
    <w:link w:val="Subtitle"/>
    <w:uiPriority w:val="11"/>
    <w:rsid w:val="00AE5643"/>
    <w:rPr>
      <w:rFonts w:asciiTheme="majorHAnsi" w:eastAsiaTheme="majorEastAsia" w:hAnsiTheme="majorHAnsi" w:cstheme="majorBidi"/>
      <w:iCs/>
      <w:color w:val="FFFFFF" w:themeColor="background1"/>
      <w:spacing w:val="15"/>
      <w:sz w:val="32"/>
      <w:szCs w:val="24"/>
    </w:rPr>
  </w:style>
  <w:style w:type="character" w:customStyle="1" w:styleId="Heading1Char">
    <w:name w:val="Heading 1 Char"/>
    <w:basedOn w:val="DefaultParagraphFont"/>
    <w:link w:val="Heading1"/>
    <w:uiPriority w:val="9"/>
    <w:rsid w:val="00BE6330"/>
    <w:rPr>
      <w:rFonts w:asciiTheme="majorHAnsi" w:eastAsiaTheme="majorEastAsia" w:hAnsiTheme="majorHAnsi" w:cstheme="majorBidi"/>
      <w:b/>
      <w:bCs/>
      <w:color w:val="2BB673"/>
      <w:sz w:val="28"/>
      <w:szCs w:val="28"/>
      <w:lang w:val="en-GB"/>
    </w:rPr>
  </w:style>
  <w:style w:type="character" w:customStyle="1" w:styleId="Heading2Char">
    <w:name w:val="Heading 2 Char"/>
    <w:basedOn w:val="DefaultParagraphFont"/>
    <w:link w:val="Heading2"/>
    <w:uiPriority w:val="9"/>
    <w:rsid w:val="00B2591B"/>
    <w:rPr>
      <w:rFonts w:asciiTheme="majorHAnsi" w:eastAsiaTheme="majorEastAsia" w:hAnsiTheme="majorHAnsi" w:cstheme="majorBidi"/>
      <w:b/>
      <w:bCs/>
      <w:color w:val="2BB673"/>
      <w:szCs w:val="26"/>
      <w:lang w:val="en-US"/>
    </w:rPr>
  </w:style>
  <w:style w:type="paragraph" w:styleId="Header">
    <w:name w:val="header"/>
    <w:basedOn w:val="Normal"/>
    <w:link w:val="HeaderChar"/>
    <w:uiPriority w:val="99"/>
    <w:semiHidden/>
    <w:rsid w:val="00612A3A"/>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C66C8A"/>
    <w:rPr>
      <w:sz w:val="20"/>
      <w:lang w:val="en-US"/>
    </w:rPr>
  </w:style>
  <w:style w:type="paragraph" w:styleId="Footer">
    <w:name w:val="footer"/>
    <w:basedOn w:val="Normal"/>
    <w:link w:val="FooterChar"/>
    <w:uiPriority w:val="99"/>
    <w:unhideWhenUsed/>
    <w:rsid w:val="00A04EC6"/>
    <w:pPr>
      <w:tabs>
        <w:tab w:val="right" w:pos="9724"/>
      </w:tabs>
      <w:spacing w:line="240" w:lineRule="auto"/>
      <w:ind w:left="-737"/>
    </w:pPr>
    <w:rPr>
      <w:sz w:val="14"/>
    </w:rPr>
  </w:style>
  <w:style w:type="character" w:customStyle="1" w:styleId="FooterChar">
    <w:name w:val="Footer Char"/>
    <w:basedOn w:val="DefaultParagraphFont"/>
    <w:link w:val="Footer"/>
    <w:uiPriority w:val="99"/>
    <w:rsid w:val="00A04EC6"/>
    <w:rPr>
      <w:sz w:val="14"/>
      <w:lang w:val="en-US"/>
    </w:rPr>
  </w:style>
  <w:style w:type="paragraph" w:styleId="BalloonText">
    <w:name w:val="Balloon Text"/>
    <w:basedOn w:val="Normal"/>
    <w:link w:val="BalloonTextChar"/>
    <w:uiPriority w:val="99"/>
    <w:semiHidden/>
    <w:unhideWhenUsed/>
    <w:rsid w:val="00612A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A3A"/>
    <w:rPr>
      <w:rFonts w:ascii="Tahoma" w:hAnsi="Tahoma" w:cs="Tahoma"/>
      <w:sz w:val="16"/>
      <w:szCs w:val="16"/>
    </w:rPr>
  </w:style>
  <w:style w:type="table" w:styleId="TableGrid">
    <w:name w:val="Table Grid"/>
    <w:basedOn w:val="TableNormal"/>
    <w:uiPriority w:val="39"/>
    <w:rsid w:val="00AE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5643"/>
    <w:rPr>
      <w:color w:val="808080"/>
    </w:rPr>
  </w:style>
  <w:style w:type="character" w:customStyle="1" w:styleId="Heading3Char">
    <w:name w:val="Heading 3 Char"/>
    <w:basedOn w:val="DefaultParagraphFont"/>
    <w:link w:val="Heading3"/>
    <w:uiPriority w:val="9"/>
    <w:rsid w:val="0082722B"/>
    <w:rPr>
      <w:rFonts w:asciiTheme="majorHAnsi" w:eastAsia="Arial" w:hAnsiTheme="majorHAnsi" w:cstheme="majorBidi"/>
      <w:b/>
      <w:bCs/>
      <w:color w:val="2BB673"/>
      <w:szCs w:val="26"/>
      <w:lang w:val="en-US"/>
    </w:rPr>
  </w:style>
  <w:style w:type="character" w:customStyle="1" w:styleId="Heading4Char">
    <w:name w:val="Heading 4 Char"/>
    <w:basedOn w:val="DefaultParagraphFont"/>
    <w:link w:val="Heading4"/>
    <w:uiPriority w:val="9"/>
    <w:semiHidden/>
    <w:rsid w:val="001B532E"/>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semiHidden/>
    <w:rsid w:val="000F5BE2"/>
    <w:rPr>
      <w:rFonts w:asciiTheme="majorHAnsi" w:eastAsiaTheme="majorEastAsia" w:hAnsiTheme="majorHAnsi" w:cstheme="majorBidi"/>
      <w:color w:val="155A39" w:themeColor="accent1" w:themeShade="7F"/>
      <w:lang w:val="en-GB"/>
    </w:rPr>
  </w:style>
  <w:style w:type="character" w:customStyle="1" w:styleId="Heading6Char">
    <w:name w:val="Heading 6 Char"/>
    <w:basedOn w:val="DefaultParagraphFont"/>
    <w:link w:val="Heading6"/>
    <w:uiPriority w:val="9"/>
    <w:semiHidden/>
    <w:rsid w:val="000F5BE2"/>
    <w:rPr>
      <w:rFonts w:asciiTheme="majorHAnsi" w:eastAsiaTheme="majorEastAsia" w:hAnsiTheme="majorHAnsi" w:cstheme="majorBidi"/>
      <w:i/>
      <w:iCs/>
      <w:color w:val="155A39" w:themeColor="accent1" w:themeShade="7F"/>
      <w:lang w:val="en-GB"/>
    </w:rPr>
  </w:style>
  <w:style w:type="character" w:customStyle="1" w:styleId="Heading7Char">
    <w:name w:val="Heading 7 Char"/>
    <w:basedOn w:val="DefaultParagraphFont"/>
    <w:link w:val="Heading7"/>
    <w:uiPriority w:val="9"/>
    <w:semiHidden/>
    <w:rsid w:val="000F5BE2"/>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0F5BE2"/>
    <w:rPr>
      <w:rFonts w:asciiTheme="majorHAnsi" w:eastAsiaTheme="majorEastAsia" w:hAnsiTheme="majorHAnsi" w:cstheme="majorBidi"/>
      <w:color w:val="404040" w:themeColor="text1" w:themeTint="BF"/>
      <w:szCs w:val="20"/>
      <w:lang w:val="en-GB"/>
    </w:rPr>
  </w:style>
  <w:style w:type="character" w:customStyle="1" w:styleId="Heading9Char">
    <w:name w:val="Heading 9 Char"/>
    <w:basedOn w:val="DefaultParagraphFont"/>
    <w:link w:val="Heading9"/>
    <w:uiPriority w:val="9"/>
    <w:semiHidden/>
    <w:rsid w:val="000F5BE2"/>
    <w:rPr>
      <w:rFonts w:asciiTheme="majorHAnsi" w:eastAsiaTheme="majorEastAsia" w:hAnsiTheme="majorHAnsi" w:cstheme="majorBidi"/>
      <w:i/>
      <w:iCs/>
      <w:color w:val="404040" w:themeColor="text1" w:themeTint="BF"/>
      <w:szCs w:val="20"/>
      <w:lang w:val="en-GB"/>
    </w:rPr>
  </w:style>
  <w:style w:type="paragraph" w:styleId="ListNumber">
    <w:name w:val="List Number"/>
    <w:basedOn w:val="Normal"/>
    <w:uiPriority w:val="99"/>
    <w:qFormat/>
    <w:rsid w:val="00B07CBF"/>
    <w:pPr>
      <w:numPr>
        <w:numId w:val="2"/>
      </w:numPr>
      <w:contextualSpacing/>
    </w:pPr>
  </w:style>
  <w:style w:type="paragraph" w:styleId="ListBullet">
    <w:name w:val="List Bullet"/>
    <w:basedOn w:val="Normal"/>
    <w:uiPriority w:val="99"/>
    <w:qFormat/>
    <w:rsid w:val="000F5BE2"/>
    <w:pPr>
      <w:numPr>
        <w:numId w:val="3"/>
      </w:numPr>
      <w:tabs>
        <w:tab w:val="clear" w:pos="360"/>
      </w:tabs>
      <w:contextualSpacing/>
    </w:pPr>
  </w:style>
  <w:style w:type="paragraph" w:styleId="Caption">
    <w:name w:val="caption"/>
    <w:aliases w:val="Beschriftung_tab,tab_überschrift Char + Block,Vor:  0 pt + Block...,Source after Chart"/>
    <w:basedOn w:val="Normal"/>
    <w:next w:val="Normal"/>
    <w:uiPriority w:val="35"/>
    <w:qFormat/>
    <w:rsid w:val="00DE522A"/>
    <w:pPr>
      <w:keepNext/>
      <w:spacing w:before="60" w:after="200" w:line="240" w:lineRule="auto"/>
    </w:pPr>
    <w:rPr>
      <w:bCs/>
      <w:color w:val="2BB673"/>
      <w:szCs w:val="18"/>
    </w:rPr>
  </w:style>
  <w:style w:type="table" w:customStyle="1" w:styleId="CarbonLimitsTable">
    <w:name w:val="Carbon Limits Table"/>
    <w:basedOn w:val="TableNormal"/>
    <w:uiPriority w:val="99"/>
    <w:rsid w:val="0064127B"/>
    <w:pPr>
      <w:spacing w:after="0" w:line="240" w:lineRule="auto"/>
    </w:pPr>
    <w:tblPr>
      <w:tblBorders>
        <w:bottom w:val="single" w:sz="4" w:space="0" w:color="939598"/>
        <w:insideH w:val="single" w:sz="4" w:space="0" w:color="939598"/>
      </w:tblBorders>
      <w:tblCellMar>
        <w:top w:w="57" w:type="dxa"/>
        <w:left w:w="0" w:type="dxa"/>
        <w:bottom w:w="57" w:type="dxa"/>
        <w:right w:w="0" w:type="dxa"/>
      </w:tblCellMar>
    </w:tblPr>
    <w:tblStylePr w:type="firstRow">
      <w:rPr>
        <w:b/>
      </w:rPr>
      <w:tblPr/>
      <w:tcPr>
        <w:tcBorders>
          <w:bottom w:val="single" w:sz="8" w:space="0" w:color="2BB673"/>
        </w:tcBorders>
      </w:tcPr>
    </w:tblStylePr>
  </w:style>
  <w:style w:type="paragraph" w:styleId="FootnoteText">
    <w:name w:val="footnote text"/>
    <w:aliases w:val="-E Fußnotentext,Fußnotentext Ursprung,Char"/>
    <w:basedOn w:val="Normal"/>
    <w:link w:val="FootnoteTextChar"/>
    <w:uiPriority w:val="99"/>
    <w:unhideWhenUsed/>
    <w:qFormat/>
    <w:rsid w:val="0064127B"/>
    <w:pPr>
      <w:spacing w:line="240" w:lineRule="auto"/>
    </w:pPr>
    <w:rPr>
      <w:sz w:val="18"/>
      <w:szCs w:val="20"/>
    </w:rPr>
  </w:style>
  <w:style w:type="character" w:customStyle="1" w:styleId="FootnoteTextChar">
    <w:name w:val="Footnote Text Char"/>
    <w:aliases w:val="-E Fußnotentext Char,Fußnotentext Ursprung Char,Char Char"/>
    <w:basedOn w:val="DefaultParagraphFont"/>
    <w:link w:val="FootnoteText"/>
    <w:uiPriority w:val="99"/>
    <w:rsid w:val="0064127B"/>
    <w:rPr>
      <w:sz w:val="18"/>
      <w:szCs w:val="20"/>
      <w:lang w:val="en-US"/>
    </w:rPr>
  </w:style>
  <w:style w:type="character" w:styleId="FootnoteReference">
    <w:name w:val="footnote reference"/>
    <w:aliases w:val="-E Fußnotenzeichen,EN Footnote Reference"/>
    <w:basedOn w:val="DefaultParagraphFont"/>
    <w:uiPriority w:val="99"/>
    <w:unhideWhenUsed/>
    <w:rsid w:val="0064127B"/>
    <w:rPr>
      <w:vertAlign w:val="superscript"/>
    </w:rPr>
  </w:style>
  <w:style w:type="table" w:customStyle="1" w:styleId="GridTable4-Accent51">
    <w:name w:val="Grid Table 4 - Accent 51"/>
    <w:basedOn w:val="TableNormal"/>
    <w:next w:val="GridTable4-Accent52"/>
    <w:uiPriority w:val="49"/>
    <w:rsid w:val="00EA3C93"/>
    <w:pPr>
      <w:spacing w:after="0" w:line="240" w:lineRule="auto"/>
    </w:pPr>
    <w:rPr>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uiPriority w:val="49"/>
    <w:rsid w:val="00EA3C93"/>
    <w:pPr>
      <w:spacing w:after="0" w:line="240" w:lineRule="auto"/>
    </w:pPr>
    <w:tblPr>
      <w:tblStyleRowBandSize w:val="1"/>
      <w:tblStyleColBandSize w:val="1"/>
      <w:tblBorders>
        <w:top w:val="single" w:sz="4" w:space="0" w:color="BDE6EE" w:themeColor="accent5" w:themeTint="99"/>
        <w:left w:val="single" w:sz="4" w:space="0" w:color="BDE6EE" w:themeColor="accent5" w:themeTint="99"/>
        <w:bottom w:val="single" w:sz="4" w:space="0" w:color="BDE6EE" w:themeColor="accent5" w:themeTint="99"/>
        <w:right w:val="single" w:sz="4" w:space="0" w:color="BDE6EE" w:themeColor="accent5" w:themeTint="99"/>
        <w:insideH w:val="single" w:sz="4" w:space="0" w:color="BDE6EE" w:themeColor="accent5" w:themeTint="99"/>
        <w:insideV w:val="single" w:sz="4" w:space="0" w:color="BDE6EE" w:themeColor="accent5" w:themeTint="99"/>
      </w:tblBorders>
    </w:tblPr>
    <w:tblStylePr w:type="firstRow">
      <w:rPr>
        <w:b/>
        <w:bCs/>
        <w:color w:val="FFFFFF" w:themeColor="background1"/>
      </w:rPr>
      <w:tblPr/>
      <w:tcPr>
        <w:tcBorders>
          <w:top w:val="single" w:sz="4" w:space="0" w:color="92D6E3" w:themeColor="accent5"/>
          <w:left w:val="single" w:sz="4" w:space="0" w:color="92D6E3" w:themeColor="accent5"/>
          <w:bottom w:val="single" w:sz="4" w:space="0" w:color="92D6E3" w:themeColor="accent5"/>
          <w:right w:val="single" w:sz="4" w:space="0" w:color="92D6E3" w:themeColor="accent5"/>
          <w:insideH w:val="nil"/>
          <w:insideV w:val="nil"/>
        </w:tcBorders>
        <w:shd w:val="clear" w:color="auto" w:fill="92D6E3" w:themeFill="accent5"/>
      </w:tcPr>
    </w:tblStylePr>
    <w:tblStylePr w:type="lastRow">
      <w:rPr>
        <w:b/>
        <w:bCs/>
      </w:rPr>
      <w:tblPr/>
      <w:tcPr>
        <w:tcBorders>
          <w:top w:val="double" w:sz="4" w:space="0" w:color="92D6E3" w:themeColor="accent5"/>
        </w:tcBorders>
      </w:tcPr>
    </w:tblStylePr>
    <w:tblStylePr w:type="firstCol">
      <w:rPr>
        <w:b/>
        <w:bCs/>
      </w:rPr>
    </w:tblStylePr>
    <w:tblStylePr w:type="lastCol">
      <w:rPr>
        <w:b/>
        <w:bCs/>
      </w:rPr>
    </w:tblStylePr>
    <w:tblStylePr w:type="band1Vert">
      <w:tblPr/>
      <w:tcPr>
        <w:shd w:val="clear" w:color="auto" w:fill="E8F6F9" w:themeFill="accent5" w:themeFillTint="33"/>
      </w:tcPr>
    </w:tblStylePr>
    <w:tblStylePr w:type="band1Horz">
      <w:tblPr/>
      <w:tcPr>
        <w:shd w:val="clear" w:color="auto" w:fill="E8F6F9" w:themeFill="accent5" w:themeFillTint="33"/>
      </w:tcPr>
    </w:tblStylePr>
  </w:style>
  <w:style w:type="paragraph" w:styleId="ListParagraph">
    <w:name w:val="List Paragraph"/>
    <w:aliases w:val="List Paragraph (numbered (a)),List Paragraph1,Indent Paragraph,Bullets,Colorful List - Accent 11,References,Source"/>
    <w:basedOn w:val="Normal"/>
    <w:link w:val="ListParagraphChar"/>
    <w:uiPriority w:val="34"/>
    <w:qFormat/>
    <w:rsid w:val="003E7330"/>
    <w:pPr>
      <w:ind w:left="720"/>
      <w:contextualSpacing/>
    </w:pPr>
  </w:style>
  <w:style w:type="table" w:customStyle="1" w:styleId="ListTable1Light1">
    <w:name w:val="List Table 1 Light1"/>
    <w:basedOn w:val="TableNormal"/>
    <w:uiPriority w:val="46"/>
    <w:rsid w:val="00AB2D4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C1D00"/>
    <w:rPr>
      <w:sz w:val="16"/>
      <w:szCs w:val="16"/>
    </w:rPr>
  </w:style>
  <w:style w:type="paragraph" w:styleId="CommentText">
    <w:name w:val="annotation text"/>
    <w:basedOn w:val="Normal"/>
    <w:link w:val="CommentTextChar"/>
    <w:uiPriority w:val="99"/>
    <w:unhideWhenUsed/>
    <w:rsid w:val="00B94F0F"/>
    <w:pPr>
      <w:spacing w:line="240" w:lineRule="auto"/>
    </w:pPr>
    <w:rPr>
      <w:sz w:val="18"/>
      <w:szCs w:val="20"/>
    </w:rPr>
  </w:style>
  <w:style w:type="character" w:customStyle="1" w:styleId="CommentTextChar">
    <w:name w:val="Comment Text Char"/>
    <w:basedOn w:val="DefaultParagraphFont"/>
    <w:link w:val="CommentText"/>
    <w:uiPriority w:val="99"/>
    <w:rsid w:val="00B94F0F"/>
    <w:rPr>
      <w:sz w:val="18"/>
      <w:szCs w:val="20"/>
      <w:lang w:val="en-GB"/>
    </w:rPr>
  </w:style>
  <w:style w:type="paragraph" w:styleId="CommentSubject">
    <w:name w:val="annotation subject"/>
    <w:basedOn w:val="CommentText"/>
    <w:next w:val="CommentText"/>
    <w:link w:val="CommentSubjectChar"/>
    <w:uiPriority w:val="99"/>
    <w:semiHidden/>
    <w:unhideWhenUsed/>
    <w:rsid w:val="004C1D00"/>
    <w:rPr>
      <w:b/>
      <w:bCs/>
    </w:rPr>
  </w:style>
  <w:style w:type="character" w:customStyle="1" w:styleId="CommentSubjectChar">
    <w:name w:val="Comment Subject Char"/>
    <w:basedOn w:val="CommentTextChar"/>
    <w:link w:val="CommentSubject"/>
    <w:uiPriority w:val="99"/>
    <w:semiHidden/>
    <w:rsid w:val="004C1D00"/>
    <w:rPr>
      <w:b/>
      <w:bCs/>
      <w:sz w:val="20"/>
      <w:szCs w:val="20"/>
      <w:lang w:val="en-GB"/>
    </w:rPr>
  </w:style>
  <w:style w:type="table" w:customStyle="1" w:styleId="GridTable4-Accent21">
    <w:name w:val="Grid Table 4 - Accent 21"/>
    <w:basedOn w:val="TableNormal"/>
    <w:uiPriority w:val="49"/>
    <w:rsid w:val="008104E2"/>
    <w:pPr>
      <w:spacing w:after="0" w:line="240" w:lineRule="auto"/>
    </w:pPr>
    <w:tblPr>
      <w:tblStyleRowBandSize w:val="1"/>
      <w:tblStyleColBandSize w:val="1"/>
      <w:tblBorders>
        <w:top w:val="single" w:sz="4" w:space="0" w:color="8C8B8E" w:themeColor="accent2" w:themeTint="99"/>
        <w:left w:val="single" w:sz="4" w:space="0" w:color="8C8B8E" w:themeColor="accent2" w:themeTint="99"/>
        <w:bottom w:val="single" w:sz="4" w:space="0" w:color="8C8B8E" w:themeColor="accent2" w:themeTint="99"/>
        <w:right w:val="single" w:sz="4" w:space="0" w:color="8C8B8E" w:themeColor="accent2" w:themeTint="99"/>
        <w:insideH w:val="single" w:sz="4" w:space="0" w:color="8C8B8E" w:themeColor="accent2" w:themeTint="99"/>
        <w:insideV w:val="single" w:sz="4" w:space="0" w:color="8C8B8E" w:themeColor="accent2" w:themeTint="99"/>
      </w:tblBorders>
    </w:tblPr>
    <w:tblStylePr w:type="firstRow">
      <w:rPr>
        <w:b/>
        <w:bCs/>
        <w:color w:val="FFFFFF" w:themeColor="background1"/>
      </w:rPr>
      <w:tblPr/>
      <w:tcPr>
        <w:tcBorders>
          <w:top w:val="single" w:sz="4" w:space="0" w:color="414042" w:themeColor="accent2"/>
          <w:left w:val="single" w:sz="4" w:space="0" w:color="414042" w:themeColor="accent2"/>
          <w:bottom w:val="single" w:sz="4" w:space="0" w:color="414042" w:themeColor="accent2"/>
          <w:right w:val="single" w:sz="4" w:space="0" w:color="414042" w:themeColor="accent2"/>
          <w:insideH w:val="nil"/>
          <w:insideV w:val="nil"/>
        </w:tcBorders>
        <w:shd w:val="clear" w:color="auto" w:fill="414042" w:themeFill="accent2"/>
      </w:tcPr>
    </w:tblStylePr>
    <w:tblStylePr w:type="lastRow">
      <w:rPr>
        <w:b/>
        <w:bCs/>
      </w:rPr>
      <w:tblPr/>
      <w:tcPr>
        <w:tcBorders>
          <w:top w:val="double" w:sz="4" w:space="0" w:color="414042" w:themeColor="accent2"/>
        </w:tcBorders>
      </w:tcPr>
    </w:tblStylePr>
    <w:tblStylePr w:type="firstCol">
      <w:rPr>
        <w:b/>
        <w:bCs/>
      </w:rPr>
    </w:tblStylePr>
    <w:tblStylePr w:type="lastCol">
      <w:rPr>
        <w:b/>
        <w:bCs/>
      </w:rPr>
    </w:tblStylePr>
    <w:tblStylePr w:type="band1Vert">
      <w:tblPr/>
      <w:tcPr>
        <w:shd w:val="clear" w:color="auto" w:fill="D8D8D9" w:themeFill="accent2" w:themeFillTint="33"/>
      </w:tcPr>
    </w:tblStylePr>
    <w:tblStylePr w:type="band1Horz">
      <w:tblPr/>
      <w:tcPr>
        <w:shd w:val="clear" w:color="auto" w:fill="D8D8D9" w:themeFill="accent2" w:themeFillTint="33"/>
      </w:tcPr>
    </w:tblStylePr>
  </w:style>
  <w:style w:type="table" w:customStyle="1" w:styleId="PlainTable21">
    <w:name w:val="Plain Table 21"/>
    <w:basedOn w:val="TableNormal"/>
    <w:uiPriority w:val="42"/>
    <w:rsid w:val="008104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4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21">
    <w:name w:val="Grid Table 2 - Accent 21"/>
    <w:basedOn w:val="TableNormal"/>
    <w:uiPriority w:val="47"/>
    <w:rsid w:val="008104E2"/>
    <w:pPr>
      <w:spacing w:after="0" w:line="240" w:lineRule="auto"/>
    </w:pPr>
    <w:tblPr>
      <w:tblStyleRowBandSize w:val="1"/>
      <w:tblStyleColBandSize w:val="1"/>
      <w:tblBorders>
        <w:top w:val="single" w:sz="2" w:space="0" w:color="8C8B8E" w:themeColor="accent2" w:themeTint="99"/>
        <w:bottom w:val="single" w:sz="2" w:space="0" w:color="8C8B8E" w:themeColor="accent2" w:themeTint="99"/>
        <w:insideH w:val="single" w:sz="2" w:space="0" w:color="8C8B8E" w:themeColor="accent2" w:themeTint="99"/>
        <w:insideV w:val="single" w:sz="2" w:space="0" w:color="8C8B8E" w:themeColor="accent2" w:themeTint="99"/>
      </w:tblBorders>
    </w:tblPr>
    <w:tblStylePr w:type="firstRow">
      <w:rPr>
        <w:b/>
        <w:bCs/>
      </w:rPr>
      <w:tblPr/>
      <w:tcPr>
        <w:tcBorders>
          <w:top w:val="nil"/>
          <w:bottom w:val="single" w:sz="12" w:space="0" w:color="8C8B8E" w:themeColor="accent2" w:themeTint="99"/>
          <w:insideH w:val="nil"/>
          <w:insideV w:val="nil"/>
        </w:tcBorders>
        <w:shd w:val="clear" w:color="auto" w:fill="FFFFFF" w:themeFill="background1"/>
      </w:tcPr>
    </w:tblStylePr>
    <w:tblStylePr w:type="lastRow">
      <w:rPr>
        <w:b/>
        <w:bCs/>
      </w:rPr>
      <w:tblPr/>
      <w:tcPr>
        <w:tcBorders>
          <w:top w:val="double" w:sz="2" w:space="0" w:color="8C8B8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accent2" w:themeFillTint="33"/>
      </w:tcPr>
    </w:tblStylePr>
    <w:tblStylePr w:type="band1Horz">
      <w:tblPr/>
      <w:tcPr>
        <w:shd w:val="clear" w:color="auto" w:fill="D8D8D9" w:themeFill="accent2" w:themeFillTint="33"/>
      </w:tcPr>
    </w:tblStylePr>
  </w:style>
  <w:style w:type="paragraph" w:styleId="EndnoteText">
    <w:name w:val="endnote text"/>
    <w:basedOn w:val="Normal"/>
    <w:link w:val="EndnoteTextChar"/>
    <w:uiPriority w:val="99"/>
    <w:unhideWhenUsed/>
    <w:rsid w:val="00607E74"/>
    <w:pPr>
      <w:spacing w:line="240" w:lineRule="auto"/>
    </w:pPr>
    <w:rPr>
      <w:sz w:val="20"/>
      <w:szCs w:val="20"/>
    </w:rPr>
  </w:style>
  <w:style w:type="character" w:customStyle="1" w:styleId="EndnoteTextChar">
    <w:name w:val="Endnote Text Char"/>
    <w:basedOn w:val="DefaultParagraphFont"/>
    <w:link w:val="EndnoteText"/>
    <w:uiPriority w:val="99"/>
    <w:rsid w:val="00607E74"/>
    <w:rPr>
      <w:sz w:val="20"/>
      <w:szCs w:val="20"/>
      <w:lang w:val="en-GB"/>
    </w:rPr>
  </w:style>
  <w:style w:type="character" w:styleId="Hyperlink">
    <w:name w:val="Hyperlink"/>
    <w:basedOn w:val="DefaultParagraphFont"/>
    <w:uiPriority w:val="99"/>
    <w:unhideWhenUsed/>
    <w:rsid w:val="004C6E43"/>
    <w:rPr>
      <w:color w:val="0000FF" w:themeColor="hyperlink"/>
      <w:u w:val="single"/>
    </w:rPr>
  </w:style>
  <w:style w:type="paragraph" w:styleId="NoSpacing">
    <w:name w:val="No Spacing"/>
    <w:uiPriority w:val="1"/>
    <w:qFormat/>
    <w:rsid w:val="00241670"/>
    <w:pPr>
      <w:spacing w:after="0" w:line="240" w:lineRule="auto"/>
    </w:pPr>
    <w:rPr>
      <w:lang w:val="en-GB"/>
    </w:rPr>
  </w:style>
  <w:style w:type="paragraph" w:customStyle="1" w:styleId="Annexhead">
    <w:name w:val="Annex head"/>
    <w:basedOn w:val="Heading1"/>
    <w:qFormat/>
    <w:rsid w:val="00F05E6E"/>
    <w:pPr>
      <w:numPr>
        <w:numId w:val="4"/>
      </w:numPr>
      <w:ind w:left="360"/>
    </w:pPr>
  </w:style>
  <w:style w:type="paragraph" w:styleId="TOC1">
    <w:name w:val="toc 1"/>
    <w:basedOn w:val="Normal"/>
    <w:next w:val="Normal"/>
    <w:autoRedefine/>
    <w:uiPriority w:val="39"/>
    <w:unhideWhenUsed/>
    <w:rsid w:val="00241670"/>
    <w:pPr>
      <w:spacing w:after="100"/>
    </w:pPr>
  </w:style>
  <w:style w:type="paragraph" w:styleId="TOC2">
    <w:name w:val="toc 2"/>
    <w:basedOn w:val="Normal"/>
    <w:next w:val="Normal"/>
    <w:autoRedefine/>
    <w:uiPriority w:val="39"/>
    <w:unhideWhenUsed/>
    <w:rsid w:val="00241670"/>
    <w:pPr>
      <w:spacing w:after="100"/>
      <w:ind w:left="220"/>
    </w:pPr>
  </w:style>
  <w:style w:type="paragraph" w:styleId="TOC3">
    <w:name w:val="toc 3"/>
    <w:basedOn w:val="Normal"/>
    <w:next w:val="Normal"/>
    <w:autoRedefine/>
    <w:uiPriority w:val="39"/>
    <w:unhideWhenUsed/>
    <w:rsid w:val="00241670"/>
    <w:pPr>
      <w:spacing w:after="100"/>
      <w:ind w:left="440"/>
    </w:pPr>
  </w:style>
  <w:style w:type="paragraph" w:styleId="Bibliography">
    <w:name w:val="Bibliography"/>
    <w:basedOn w:val="Normal"/>
    <w:next w:val="Normal"/>
    <w:uiPriority w:val="37"/>
    <w:unhideWhenUsed/>
    <w:rsid w:val="00C91C0C"/>
    <w:pPr>
      <w:spacing w:after="0" w:line="240" w:lineRule="auto"/>
      <w:ind w:left="720" w:hanging="720"/>
    </w:pPr>
  </w:style>
  <w:style w:type="paragraph" w:customStyle="1" w:styleId="TabellentextlinksbndigI">
    <w:name w:val="Tabellentext linksbündig_ÖI"/>
    <w:basedOn w:val="Normal"/>
    <w:uiPriority w:val="6"/>
    <w:qFormat/>
    <w:rsid w:val="009000C5"/>
    <w:pPr>
      <w:spacing w:before="60" w:after="60" w:line="260" w:lineRule="atLeast"/>
      <w:ind w:right="113"/>
    </w:pPr>
    <w:rPr>
      <w:rFonts w:ascii="Arial" w:eastAsia="Times New Roman" w:hAnsi="Arial" w:cs="Times New Roman"/>
      <w:sz w:val="20"/>
      <w:szCs w:val="24"/>
    </w:rPr>
  </w:style>
  <w:style w:type="paragraph" w:customStyle="1" w:styleId="QuelleI">
    <w:name w:val="Quelle_ÖI"/>
    <w:basedOn w:val="Normal"/>
    <w:uiPriority w:val="12"/>
    <w:qFormat/>
    <w:rsid w:val="009000C5"/>
    <w:pPr>
      <w:tabs>
        <w:tab w:val="left" w:pos="567"/>
      </w:tabs>
      <w:spacing w:before="40" w:after="40" w:line="240" w:lineRule="auto"/>
      <w:ind w:left="567" w:hanging="567"/>
    </w:pPr>
    <w:rPr>
      <w:rFonts w:ascii="Arial" w:eastAsia="Times New Roman" w:hAnsi="Arial" w:cs="Arial"/>
      <w:color w:val="868686"/>
      <w:sz w:val="16"/>
      <w:szCs w:val="12"/>
    </w:rPr>
  </w:style>
  <w:style w:type="character" w:customStyle="1" w:styleId="text">
    <w:name w:val="text"/>
    <w:basedOn w:val="DefaultParagraphFont"/>
    <w:rsid w:val="00127540"/>
  </w:style>
  <w:style w:type="character" w:customStyle="1" w:styleId="ListParagraphChar">
    <w:name w:val="List Paragraph Char"/>
    <w:aliases w:val="List Paragraph (numbered (a)) Char,List Paragraph1 Char,Indent Paragraph Char,Bullets Char,Colorful List - Accent 11 Char,References Char,Source Char"/>
    <w:basedOn w:val="DefaultParagraphFont"/>
    <w:link w:val="ListParagraph"/>
    <w:uiPriority w:val="34"/>
    <w:locked/>
    <w:rsid w:val="00B467A3"/>
    <w:rPr>
      <w:lang w:val="en-GB"/>
    </w:rPr>
  </w:style>
  <w:style w:type="numbering" w:customStyle="1" w:styleId="SDMFootnoteList">
    <w:name w:val="SDMFootnoteList"/>
    <w:uiPriority w:val="99"/>
    <w:rsid w:val="00096206"/>
    <w:pPr>
      <w:numPr>
        <w:numId w:val="5"/>
      </w:numPr>
    </w:pPr>
  </w:style>
  <w:style w:type="paragraph" w:customStyle="1" w:styleId="Headingnonumber">
    <w:name w:val="Heading no number"/>
    <w:basedOn w:val="Heading1"/>
    <w:qFormat/>
    <w:rsid w:val="009B7DDE"/>
    <w:pPr>
      <w:numPr>
        <w:numId w:val="0"/>
      </w:numPr>
    </w:pPr>
    <w:rPr>
      <w:lang w:val="en-US"/>
    </w:rPr>
  </w:style>
  <w:style w:type="paragraph" w:customStyle="1" w:styleId="PECtext">
    <w:name w:val="PEC text"/>
    <w:link w:val="PECtextChar"/>
    <w:uiPriority w:val="99"/>
    <w:rsid w:val="00932959"/>
    <w:pPr>
      <w:spacing w:before="200" w:after="0" w:line="240" w:lineRule="auto"/>
    </w:pPr>
    <w:rPr>
      <w:rFonts w:ascii="Arial" w:eastAsia="Times New Roman" w:hAnsi="Arial" w:cs="Times New Roman"/>
      <w:color w:val="000000"/>
      <w:lang w:val="en-GB"/>
    </w:rPr>
  </w:style>
  <w:style w:type="character" w:customStyle="1" w:styleId="PECtextChar">
    <w:name w:val="PEC text Char"/>
    <w:basedOn w:val="DefaultParagraphFont"/>
    <w:link w:val="PECtext"/>
    <w:uiPriority w:val="99"/>
    <w:locked/>
    <w:rsid w:val="00932959"/>
    <w:rPr>
      <w:rFonts w:ascii="Arial" w:eastAsia="Times New Roman" w:hAnsi="Arial" w:cs="Times New Roman"/>
      <w:color w:val="000000"/>
      <w:lang w:val="en-GB"/>
    </w:rPr>
  </w:style>
  <w:style w:type="paragraph" w:customStyle="1" w:styleId="PECAnxPara">
    <w:name w:val="PEC Anx Para"/>
    <w:uiPriority w:val="99"/>
    <w:rsid w:val="00932959"/>
    <w:pPr>
      <w:spacing w:before="200" w:after="0" w:line="240" w:lineRule="auto"/>
    </w:pPr>
    <w:rPr>
      <w:rFonts w:ascii="Arial" w:eastAsia="Times New Roman" w:hAnsi="Arial" w:cs="Times New Roman"/>
      <w:color w:val="000000"/>
      <w:lang w:val="en-GB"/>
    </w:rPr>
  </w:style>
  <w:style w:type="character" w:customStyle="1" w:styleId="st">
    <w:name w:val="st"/>
    <w:basedOn w:val="DefaultParagraphFont"/>
    <w:rsid w:val="002422D2"/>
  </w:style>
  <w:style w:type="character" w:styleId="Emphasis">
    <w:name w:val="Emphasis"/>
    <w:basedOn w:val="DefaultParagraphFont"/>
    <w:uiPriority w:val="20"/>
    <w:qFormat/>
    <w:rsid w:val="002422D2"/>
    <w:rPr>
      <w:i/>
      <w:iCs/>
    </w:rPr>
  </w:style>
  <w:style w:type="character" w:customStyle="1" w:styleId="Hyperlink1">
    <w:name w:val="Hyperlink1"/>
    <w:basedOn w:val="DefaultParagraphFont"/>
    <w:uiPriority w:val="99"/>
    <w:unhideWhenUsed/>
    <w:rsid w:val="00825FE7"/>
    <w:rPr>
      <w:color w:val="0000FF"/>
      <w:u w:val="single"/>
    </w:rPr>
  </w:style>
  <w:style w:type="paragraph" w:customStyle="1" w:styleId="notestext">
    <w:name w:val="notes text"/>
    <w:basedOn w:val="CommentText"/>
    <w:qFormat/>
    <w:rsid w:val="004E4B87"/>
    <w:pPr>
      <w:spacing w:after="0"/>
    </w:pPr>
    <w:rPr>
      <w:lang w:val="en-US"/>
    </w:rPr>
  </w:style>
  <w:style w:type="paragraph" w:customStyle="1" w:styleId="Templateheading1">
    <w:name w:val="Template heading 1"/>
    <w:basedOn w:val="Normal"/>
    <w:qFormat/>
    <w:rsid w:val="003F50C6"/>
    <w:pPr>
      <w:keepNext/>
      <w:numPr>
        <w:numId w:val="12"/>
      </w:numPr>
      <w:spacing w:before="360"/>
      <w:ind w:left="425" w:hanging="425"/>
    </w:pPr>
    <w:rPr>
      <w:rFonts w:ascii="Arial" w:hAnsi="Arial" w:cs="Arial"/>
      <w:b/>
      <w:lang w:val="en-US"/>
    </w:rPr>
  </w:style>
  <w:style w:type="paragraph" w:customStyle="1" w:styleId="Templatenumbering">
    <w:name w:val="Template numbering"/>
    <w:basedOn w:val="ListParagraph"/>
    <w:qFormat/>
    <w:rsid w:val="00EA1BFC"/>
    <w:pPr>
      <w:numPr>
        <w:numId w:val="6"/>
      </w:numPr>
      <w:spacing w:line="240" w:lineRule="auto"/>
      <w:ind w:left="357" w:hanging="357"/>
      <w:contextualSpacing w:val="0"/>
    </w:pPr>
    <w:rPr>
      <w:rFonts w:cs="Arial"/>
      <w:lang w:val="en-US"/>
    </w:rPr>
  </w:style>
  <w:style w:type="table" w:customStyle="1" w:styleId="SDMMethTableEquationParameters">
    <w:name w:val="SDMMethTableEquationParameters"/>
    <w:basedOn w:val="TableNormal"/>
    <w:uiPriority w:val="99"/>
    <w:rsid w:val="00EA1BFC"/>
    <w:pPr>
      <w:spacing w:after="0" w:line="240" w:lineRule="auto"/>
    </w:pPr>
    <w:rPr>
      <w:rFonts w:ascii="Arial" w:eastAsia="Times New Roman" w:hAnsi="Arial" w:cs="Times New Roman"/>
      <w:szCs w:val="20"/>
      <w:lang w:val="en-GB" w:eastAsia="en-GB"/>
    </w:rPr>
    <w:tblPr>
      <w:tblInd w:w="680" w:type="dxa"/>
      <w:tblCellMar>
        <w:top w:w="85" w:type="dxa"/>
        <w:bottom w:w="28" w:type="dxa"/>
      </w:tblCellMar>
    </w:tblPr>
    <w:trPr>
      <w:cantSplit/>
    </w:trPr>
    <w:tcPr>
      <w:vAlign w:val="center"/>
    </w:tcPr>
  </w:style>
  <w:style w:type="paragraph" w:customStyle="1" w:styleId="SDMMethCaptionEquationParametersTable">
    <w:name w:val="SDMMethCaptionEquationParametersTable"/>
    <w:basedOn w:val="Caption"/>
    <w:qFormat/>
    <w:rsid w:val="00EA1BFC"/>
    <w:pPr>
      <w:keepLines/>
      <w:tabs>
        <w:tab w:val="left" w:pos="1134"/>
        <w:tab w:val="left" w:pos="1956"/>
        <w:tab w:val="left" w:pos="2126"/>
        <w:tab w:val="left" w:pos="2693"/>
        <w:tab w:val="left" w:pos="3260"/>
      </w:tabs>
      <w:spacing w:before="180" w:after="0"/>
      <w:ind w:left="1956" w:hanging="1247"/>
      <w:jc w:val="both"/>
    </w:pPr>
    <w:rPr>
      <w:rFonts w:ascii="Arial" w:eastAsia="Times New Roman" w:hAnsi="Arial" w:cs="Times New Roman"/>
      <w:color w:val="auto"/>
      <w:szCs w:val="20"/>
      <w:lang w:eastAsia="de-DE"/>
    </w:rPr>
  </w:style>
  <w:style w:type="paragraph" w:customStyle="1" w:styleId="SDMMethEquation">
    <w:name w:val="SDMMethEquation"/>
    <w:basedOn w:val="Normal"/>
    <w:qFormat/>
    <w:rsid w:val="00822709"/>
    <w:pPr>
      <w:keepLines/>
      <w:spacing w:before="120" w:line="360" w:lineRule="auto"/>
      <w:jc w:val="both"/>
    </w:pPr>
    <w:rPr>
      <w:rFonts w:ascii="Arial" w:eastAsia="Times New Roman" w:hAnsi="Arial" w:cs="Arial"/>
      <w:lang w:eastAsia="de-DE"/>
    </w:rPr>
  </w:style>
  <w:style w:type="table" w:customStyle="1" w:styleId="SDMMethTableEquation">
    <w:name w:val="SDMMethTableEquation"/>
    <w:basedOn w:val="TableNormal"/>
    <w:uiPriority w:val="99"/>
    <w:rsid w:val="00EA1BFC"/>
    <w:pPr>
      <w:spacing w:after="0" w:line="240" w:lineRule="auto"/>
    </w:pPr>
    <w:rPr>
      <w:rFonts w:ascii="Arial" w:eastAsia="Times New Roman" w:hAnsi="Arial" w:cs="Times New Roman"/>
      <w:szCs w:val="20"/>
      <w:lang w:val="en-GB" w:eastAsia="en-GB"/>
    </w:rPr>
    <w:tblPr>
      <w:tblInd w:w="680" w:type="dxa"/>
    </w:tblPr>
    <w:trPr>
      <w:cantSplit/>
    </w:trPr>
  </w:style>
  <w:style w:type="paragraph" w:customStyle="1" w:styleId="SDMTableBoxParaNotNumbered">
    <w:name w:val="SDMTable&amp;BoxParaNotNumbered"/>
    <w:basedOn w:val="Normal"/>
    <w:qFormat/>
    <w:rsid w:val="00EA1BFC"/>
    <w:pPr>
      <w:spacing w:after="0" w:line="240" w:lineRule="auto"/>
    </w:pPr>
    <w:rPr>
      <w:rFonts w:ascii="Arial" w:eastAsia="Times New Roman" w:hAnsi="Arial" w:cs="Times New Roman"/>
      <w:sz w:val="20"/>
      <w:szCs w:val="20"/>
      <w:lang w:eastAsia="de-DE"/>
    </w:rPr>
  </w:style>
  <w:style w:type="paragraph" w:customStyle="1" w:styleId="SDMMethEquationNr">
    <w:name w:val="SDMMethEquationNr"/>
    <w:basedOn w:val="SDMMethEquation"/>
    <w:qFormat/>
    <w:rsid w:val="00EA1BFC"/>
    <w:pPr>
      <w:keepNext/>
      <w:numPr>
        <w:numId w:val="8"/>
      </w:numPr>
      <w:jc w:val="right"/>
    </w:pPr>
    <w:rPr>
      <w:sz w:val="20"/>
    </w:rPr>
  </w:style>
  <w:style w:type="numbering" w:customStyle="1" w:styleId="SDMMethEquationNrList">
    <w:name w:val="SDMMethEquationNrList"/>
    <w:uiPriority w:val="99"/>
    <w:rsid w:val="00EA1BFC"/>
    <w:pPr>
      <w:numPr>
        <w:numId w:val="7"/>
      </w:numPr>
    </w:pPr>
  </w:style>
  <w:style w:type="paragraph" w:customStyle="1" w:styleId="StyleSDMTableBoxParaNotNumbered11pt">
    <w:name w:val="Style SDMTable&amp;BoxParaNotNumbered + 11 pt"/>
    <w:basedOn w:val="SDMTableBoxParaNotNumbered"/>
    <w:rsid w:val="00EA1BFC"/>
  </w:style>
  <w:style w:type="character" w:styleId="EndnoteReference">
    <w:name w:val="endnote reference"/>
    <w:basedOn w:val="DefaultParagraphFont"/>
    <w:uiPriority w:val="99"/>
    <w:semiHidden/>
    <w:unhideWhenUsed/>
    <w:rsid w:val="00E4515A"/>
    <w:rPr>
      <w:vertAlign w:val="superscript"/>
    </w:rPr>
  </w:style>
  <w:style w:type="paragraph" w:styleId="Revision">
    <w:name w:val="Revision"/>
    <w:hidden/>
    <w:uiPriority w:val="99"/>
    <w:semiHidden/>
    <w:rsid w:val="00FD2F63"/>
    <w:pPr>
      <w:spacing w:after="0" w:line="240" w:lineRule="auto"/>
    </w:pPr>
    <w:rPr>
      <w:lang w:val="en-GB"/>
    </w:rPr>
  </w:style>
  <w:style w:type="paragraph" w:customStyle="1" w:styleId="annexheading">
    <w:name w:val="annex heading"/>
    <w:basedOn w:val="Headingnonumber"/>
    <w:qFormat/>
    <w:rsid w:val="00E673C1"/>
    <w:rPr>
      <w:sz w:val="22"/>
    </w:rPr>
  </w:style>
  <w:style w:type="character" w:styleId="FollowedHyperlink">
    <w:name w:val="FollowedHyperlink"/>
    <w:basedOn w:val="DefaultParagraphFont"/>
    <w:uiPriority w:val="99"/>
    <w:semiHidden/>
    <w:unhideWhenUsed/>
    <w:rsid w:val="00B27C78"/>
    <w:rPr>
      <w:color w:val="800080" w:themeColor="followedHyperlink"/>
      <w:u w:val="single"/>
    </w:rPr>
  </w:style>
  <w:style w:type="paragraph" w:customStyle="1" w:styleId="explanation">
    <w:name w:val="explanation"/>
    <w:basedOn w:val="Normal"/>
    <w:qFormat/>
    <w:rsid w:val="00046D56"/>
    <w:pPr>
      <w:ind w:left="540" w:right="999"/>
    </w:pPr>
    <w:rPr>
      <w:i/>
      <w:lang w:val="en-US"/>
    </w:rPr>
  </w:style>
  <w:style w:type="paragraph" w:styleId="TOCHeading">
    <w:name w:val="TOC Heading"/>
    <w:basedOn w:val="Heading1"/>
    <w:next w:val="Normal"/>
    <w:uiPriority w:val="39"/>
    <w:unhideWhenUsed/>
    <w:qFormat/>
    <w:rsid w:val="007D51D8"/>
    <w:pPr>
      <w:keepNext/>
      <w:keepLines/>
      <w:numPr>
        <w:numId w:val="0"/>
      </w:numPr>
      <w:spacing w:before="240" w:after="0" w:line="259" w:lineRule="auto"/>
      <w:outlineLvl w:val="9"/>
    </w:pPr>
    <w:rPr>
      <w:b w:val="0"/>
      <w:bCs w:val="0"/>
      <w:color w:val="208855" w:themeColor="accent1" w:themeShade="BF"/>
      <w:sz w:val="32"/>
      <w:szCs w:val="32"/>
      <w:lang w:val="en-US"/>
    </w:rPr>
  </w:style>
  <w:style w:type="table" w:styleId="TableGrid1">
    <w:name w:val="Table Grid 1"/>
    <w:basedOn w:val="TableNormal"/>
    <w:rsid w:val="002F363E"/>
    <w:pPr>
      <w:spacing w:after="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ention1">
    <w:name w:val="Mention1"/>
    <w:basedOn w:val="DefaultParagraphFont"/>
    <w:uiPriority w:val="99"/>
    <w:semiHidden/>
    <w:unhideWhenUsed/>
    <w:rsid w:val="00972B8F"/>
    <w:rPr>
      <w:color w:val="2B579A"/>
      <w:shd w:val="clear" w:color="auto" w:fill="E6E6E6"/>
    </w:rPr>
  </w:style>
  <w:style w:type="paragraph" w:customStyle="1" w:styleId="pf0">
    <w:name w:val="pf0"/>
    <w:basedOn w:val="Normal"/>
    <w:rsid w:val="001830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18300A"/>
    <w:rPr>
      <w:rFonts w:ascii="Segoe UI" w:hAnsi="Segoe UI" w:cs="Segoe UI" w:hint="default"/>
      <w:sz w:val="18"/>
      <w:szCs w:val="18"/>
    </w:rPr>
  </w:style>
  <w:style w:type="character" w:styleId="Mention">
    <w:name w:val="Mention"/>
    <w:basedOn w:val="DefaultParagraphFont"/>
    <w:uiPriority w:val="99"/>
    <w:unhideWhenUsed/>
    <w:rsid w:val="00EE0547"/>
    <w:rPr>
      <w:color w:val="2B579A"/>
      <w:shd w:val="clear" w:color="auto" w:fill="E1DFDD"/>
    </w:rPr>
  </w:style>
  <w:style w:type="character" w:styleId="UnresolvedMention">
    <w:name w:val="Unresolved Mention"/>
    <w:basedOn w:val="DefaultParagraphFont"/>
    <w:uiPriority w:val="99"/>
    <w:semiHidden/>
    <w:unhideWhenUsed/>
    <w:rsid w:val="005907F8"/>
    <w:rPr>
      <w:color w:val="605E5C"/>
      <w:shd w:val="clear" w:color="auto" w:fill="E1DFDD"/>
    </w:rPr>
  </w:style>
  <w:style w:type="numbering" w:customStyle="1" w:styleId="SDMMethEquationNrList1">
    <w:name w:val="SDMMethEquationNrList1"/>
    <w:uiPriority w:val="99"/>
    <w:rsid w:val="00C3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775">
      <w:bodyDiv w:val="1"/>
      <w:marLeft w:val="0"/>
      <w:marRight w:val="0"/>
      <w:marTop w:val="0"/>
      <w:marBottom w:val="0"/>
      <w:divBdr>
        <w:top w:val="none" w:sz="0" w:space="0" w:color="auto"/>
        <w:left w:val="none" w:sz="0" w:space="0" w:color="auto"/>
        <w:bottom w:val="none" w:sz="0" w:space="0" w:color="auto"/>
        <w:right w:val="none" w:sz="0" w:space="0" w:color="auto"/>
      </w:divBdr>
    </w:div>
    <w:div w:id="66196349">
      <w:bodyDiv w:val="1"/>
      <w:marLeft w:val="0"/>
      <w:marRight w:val="0"/>
      <w:marTop w:val="0"/>
      <w:marBottom w:val="0"/>
      <w:divBdr>
        <w:top w:val="none" w:sz="0" w:space="0" w:color="auto"/>
        <w:left w:val="none" w:sz="0" w:space="0" w:color="auto"/>
        <w:bottom w:val="none" w:sz="0" w:space="0" w:color="auto"/>
        <w:right w:val="none" w:sz="0" w:space="0" w:color="auto"/>
      </w:divBdr>
    </w:div>
    <w:div w:id="67465731">
      <w:bodyDiv w:val="1"/>
      <w:marLeft w:val="0"/>
      <w:marRight w:val="0"/>
      <w:marTop w:val="0"/>
      <w:marBottom w:val="0"/>
      <w:divBdr>
        <w:top w:val="none" w:sz="0" w:space="0" w:color="auto"/>
        <w:left w:val="none" w:sz="0" w:space="0" w:color="auto"/>
        <w:bottom w:val="none" w:sz="0" w:space="0" w:color="auto"/>
        <w:right w:val="none" w:sz="0" w:space="0" w:color="auto"/>
      </w:divBdr>
      <w:divsChild>
        <w:div w:id="17508335">
          <w:marLeft w:val="0"/>
          <w:marRight w:val="0"/>
          <w:marTop w:val="0"/>
          <w:marBottom w:val="0"/>
          <w:divBdr>
            <w:top w:val="none" w:sz="0" w:space="0" w:color="auto"/>
            <w:left w:val="none" w:sz="0" w:space="0" w:color="auto"/>
            <w:bottom w:val="none" w:sz="0" w:space="0" w:color="auto"/>
            <w:right w:val="none" w:sz="0" w:space="0" w:color="auto"/>
          </w:divBdr>
        </w:div>
        <w:div w:id="86777182">
          <w:marLeft w:val="0"/>
          <w:marRight w:val="0"/>
          <w:marTop w:val="0"/>
          <w:marBottom w:val="0"/>
          <w:divBdr>
            <w:top w:val="none" w:sz="0" w:space="0" w:color="auto"/>
            <w:left w:val="none" w:sz="0" w:space="0" w:color="auto"/>
            <w:bottom w:val="none" w:sz="0" w:space="0" w:color="auto"/>
            <w:right w:val="none" w:sz="0" w:space="0" w:color="auto"/>
          </w:divBdr>
        </w:div>
        <w:div w:id="176163394">
          <w:marLeft w:val="0"/>
          <w:marRight w:val="0"/>
          <w:marTop w:val="0"/>
          <w:marBottom w:val="0"/>
          <w:divBdr>
            <w:top w:val="none" w:sz="0" w:space="0" w:color="auto"/>
            <w:left w:val="none" w:sz="0" w:space="0" w:color="auto"/>
            <w:bottom w:val="none" w:sz="0" w:space="0" w:color="auto"/>
            <w:right w:val="none" w:sz="0" w:space="0" w:color="auto"/>
          </w:divBdr>
        </w:div>
        <w:div w:id="219098219">
          <w:marLeft w:val="0"/>
          <w:marRight w:val="0"/>
          <w:marTop w:val="0"/>
          <w:marBottom w:val="0"/>
          <w:divBdr>
            <w:top w:val="none" w:sz="0" w:space="0" w:color="auto"/>
            <w:left w:val="none" w:sz="0" w:space="0" w:color="auto"/>
            <w:bottom w:val="none" w:sz="0" w:space="0" w:color="auto"/>
            <w:right w:val="none" w:sz="0" w:space="0" w:color="auto"/>
          </w:divBdr>
        </w:div>
        <w:div w:id="360013207">
          <w:marLeft w:val="0"/>
          <w:marRight w:val="0"/>
          <w:marTop w:val="0"/>
          <w:marBottom w:val="0"/>
          <w:divBdr>
            <w:top w:val="none" w:sz="0" w:space="0" w:color="auto"/>
            <w:left w:val="none" w:sz="0" w:space="0" w:color="auto"/>
            <w:bottom w:val="none" w:sz="0" w:space="0" w:color="auto"/>
            <w:right w:val="none" w:sz="0" w:space="0" w:color="auto"/>
          </w:divBdr>
        </w:div>
        <w:div w:id="434063624">
          <w:marLeft w:val="0"/>
          <w:marRight w:val="0"/>
          <w:marTop w:val="0"/>
          <w:marBottom w:val="0"/>
          <w:divBdr>
            <w:top w:val="none" w:sz="0" w:space="0" w:color="auto"/>
            <w:left w:val="none" w:sz="0" w:space="0" w:color="auto"/>
            <w:bottom w:val="none" w:sz="0" w:space="0" w:color="auto"/>
            <w:right w:val="none" w:sz="0" w:space="0" w:color="auto"/>
          </w:divBdr>
        </w:div>
        <w:div w:id="542443837">
          <w:marLeft w:val="0"/>
          <w:marRight w:val="0"/>
          <w:marTop w:val="0"/>
          <w:marBottom w:val="0"/>
          <w:divBdr>
            <w:top w:val="none" w:sz="0" w:space="0" w:color="auto"/>
            <w:left w:val="none" w:sz="0" w:space="0" w:color="auto"/>
            <w:bottom w:val="none" w:sz="0" w:space="0" w:color="auto"/>
            <w:right w:val="none" w:sz="0" w:space="0" w:color="auto"/>
          </w:divBdr>
        </w:div>
        <w:div w:id="652025829">
          <w:marLeft w:val="0"/>
          <w:marRight w:val="0"/>
          <w:marTop w:val="0"/>
          <w:marBottom w:val="0"/>
          <w:divBdr>
            <w:top w:val="none" w:sz="0" w:space="0" w:color="auto"/>
            <w:left w:val="none" w:sz="0" w:space="0" w:color="auto"/>
            <w:bottom w:val="none" w:sz="0" w:space="0" w:color="auto"/>
            <w:right w:val="none" w:sz="0" w:space="0" w:color="auto"/>
          </w:divBdr>
        </w:div>
        <w:div w:id="653879583">
          <w:marLeft w:val="0"/>
          <w:marRight w:val="0"/>
          <w:marTop w:val="0"/>
          <w:marBottom w:val="0"/>
          <w:divBdr>
            <w:top w:val="none" w:sz="0" w:space="0" w:color="auto"/>
            <w:left w:val="none" w:sz="0" w:space="0" w:color="auto"/>
            <w:bottom w:val="none" w:sz="0" w:space="0" w:color="auto"/>
            <w:right w:val="none" w:sz="0" w:space="0" w:color="auto"/>
          </w:divBdr>
        </w:div>
        <w:div w:id="664287294">
          <w:marLeft w:val="0"/>
          <w:marRight w:val="0"/>
          <w:marTop w:val="0"/>
          <w:marBottom w:val="0"/>
          <w:divBdr>
            <w:top w:val="none" w:sz="0" w:space="0" w:color="auto"/>
            <w:left w:val="none" w:sz="0" w:space="0" w:color="auto"/>
            <w:bottom w:val="none" w:sz="0" w:space="0" w:color="auto"/>
            <w:right w:val="none" w:sz="0" w:space="0" w:color="auto"/>
          </w:divBdr>
        </w:div>
        <w:div w:id="896401865">
          <w:marLeft w:val="0"/>
          <w:marRight w:val="0"/>
          <w:marTop w:val="0"/>
          <w:marBottom w:val="0"/>
          <w:divBdr>
            <w:top w:val="none" w:sz="0" w:space="0" w:color="auto"/>
            <w:left w:val="none" w:sz="0" w:space="0" w:color="auto"/>
            <w:bottom w:val="none" w:sz="0" w:space="0" w:color="auto"/>
            <w:right w:val="none" w:sz="0" w:space="0" w:color="auto"/>
          </w:divBdr>
        </w:div>
        <w:div w:id="897472448">
          <w:marLeft w:val="0"/>
          <w:marRight w:val="0"/>
          <w:marTop w:val="0"/>
          <w:marBottom w:val="0"/>
          <w:divBdr>
            <w:top w:val="none" w:sz="0" w:space="0" w:color="auto"/>
            <w:left w:val="none" w:sz="0" w:space="0" w:color="auto"/>
            <w:bottom w:val="none" w:sz="0" w:space="0" w:color="auto"/>
            <w:right w:val="none" w:sz="0" w:space="0" w:color="auto"/>
          </w:divBdr>
        </w:div>
        <w:div w:id="1013872077">
          <w:marLeft w:val="0"/>
          <w:marRight w:val="0"/>
          <w:marTop w:val="0"/>
          <w:marBottom w:val="0"/>
          <w:divBdr>
            <w:top w:val="none" w:sz="0" w:space="0" w:color="auto"/>
            <w:left w:val="none" w:sz="0" w:space="0" w:color="auto"/>
            <w:bottom w:val="none" w:sz="0" w:space="0" w:color="auto"/>
            <w:right w:val="none" w:sz="0" w:space="0" w:color="auto"/>
          </w:divBdr>
        </w:div>
        <w:div w:id="1168983353">
          <w:marLeft w:val="0"/>
          <w:marRight w:val="0"/>
          <w:marTop w:val="0"/>
          <w:marBottom w:val="0"/>
          <w:divBdr>
            <w:top w:val="none" w:sz="0" w:space="0" w:color="auto"/>
            <w:left w:val="none" w:sz="0" w:space="0" w:color="auto"/>
            <w:bottom w:val="none" w:sz="0" w:space="0" w:color="auto"/>
            <w:right w:val="none" w:sz="0" w:space="0" w:color="auto"/>
          </w:divBdr>
        </w:div>
        <w:div w:id="1199970861">
          <w:marLeft w:val="0"/>
          <w:marRight w:val="0"/>
          <w:marTop w:val="0"/>
          <w:marBottom w:val="0"/>
          <w:divBdr>
            <w:top w:val="none" w:sz="0" w:space="0" w:color="auto"/>
            <w:left w:val="none" w:sz="0" w:space="0" w:color="auto"/>
            <w:bottom w:val="none" w:sz="0" w:space="0" w:color="auto"/>
            <w:right w:val="none" w:sz="0" w:space="0" w:color="auto"/>
          </w:divBdr>
        </w:div>
        <w:div w:id="1476332677">
          <w:marLeft w:val="0"/>
          <w:marRight w:val="0"/>
          <w:marTop w:val="0"/>
          <w:marBottom w:val="0"/>
          <w:divBdr>
            <w:top w:val="none" w:sz="0" w:space="0" w:color="auto"/>
            <w:left w:val="none" w:sz="0" w:space="0" w:color="auto"/>
            <w:bottom w:val="none" w:sz="0" w:space="0" w:color="auto"/>
            <w:right w:val="none" w:sz="0" w:space="0" w:color="auto"/>
          </w:divBdr>
        </w:div>
        <w:div w:id="1628125665">
          <w:marLeft w:val="0"/>
          <w:marRight w:val="0"/>
          <w:marTop w:val="0"/>
          <w:marBottom w:val="0"/>
          <w:divBdr>
            <w:top w:val="none" w:sz="0" w:space="0" w:color="auto"/>
            <w:left w:val="none" w:sz="0" w:space="0" w:color="auto"/>
            <w:bottom w:val="none" w:sz="0" w:space="0" w:color="auto"/>
            <w:right w:val="none" w:sz="0" w:space="0" w:color="auto"/>
          </w:divBdr>
        </w:div>
        <w:div w:id="1664579721">
          <w:marLeft w:val="0"/>
          <w:marRight w:val="0"/>
          <w:marTop w:val="0"/>
          <w:marBottom w:val="0"/>
          <w:divBdr>
            <w:top w:val="none" w:sz="0" w:space="0" w:color="auto"/>
            <w:left w:val="none" w:sz="0" w:space="0" w:color="auto"/>
            <w:bottom w:val="none" w:sz="0" w:space="0" w:color="auto"/>
            <w:right w:val="none" w:sz="0" w:space="0" w:color="auto"/>
          </w:divBdr>
        </w:div>
        <w:div w:id="1809980471">
          <w:marLeft w:val="0"/>
          <w:marRight w:val="0"/>
          <w:marTop w:val="0"/>
          <w:marBottom w:val="0"/>
          <w:divBdr>
            <w:top w:val="none" w:sz="0" w:space="0" w:color="auto"/>
            <w:left w:val="none" w:sz="0" w:space="0" w:color="auto"/>
            <w:bottom w:val="none" w:sz="0" w:space="0" w:color="auto"/>
            <w:right w:val="none" w:sz="0" w:space="0" w:color="auto"/>
          </w:divBdr>
        </w:div>
        <w:div w:id="1926524770">
          <w:marLeft w:val="0"/>
          <w:marRight w:val="0"/>
          <w:marTop w:val="0"/>
          <w:marBottom w:val="0"/>
          <w:divBdr>
            <w:top w:val="none" w:sz="0" w:space="0" w:color="auto"/>
            <w:left w:val="none" w:sz="0" w:space="0" w:color="auto"/>
            <w:bottom w:val="none" w:sz="0" w:space="0" w:color="auto"/>
            <w:right w:val="none" w:sz="0" w:space="0" w:color="auto"/>
          </w:divBdr>
        </w:div>
        <w:div w:id="1959221442">
          <w:marLeft w:val="0"/>
          <w:marRight w:val="0"/>
          <w:marTop w:val="0"/>
          <w:marBottom w:val="0"/>
          <w:divBdr>
            <w:top w:val="none" w:sz="0" w:space="0" w:color="auto"/>
            <w:left w:val="none" w:sz="0" w:space="0" w:color="auto"/>
            <w:bottom w:val="none" w:sz="0" w:space="0" w:color="auto"/>
            <w:right w:val="none" w:sz="0" w:space="0" w:color="auto"/>
          </w:divBdr>
        </w:div>
      </w:divsChild>
    </w:div>
    <w:div w:id="93717965">
      <w:bodyDiv w:val="1"/>
      <w:marLeft w:val="0"/>
      <w:marRight w:val="0"/>
      <w:marTop w:val="0"/>
      <w:marBottom w:val="0"/>
      <w:divBdr>
        <w:top w:val="none" w:sz="0" w:space="0" w:color="auto"/>
        <w:left w:val="none" w:sz="0" w:space="0" w:color="auto"/>
        <w:bottom w:val="none" w:sz="0" w:space="0" w:color="auto"/>
        <w:right w:val="none" w:sz="0" w:space="0" w:color="auto"/>
      </w:divBdr>
    </w:div>
    <w:div w:id="109857219">
      <w:bodyDiv w:val="1"/>
      <w:marLeft w:val="0"/>
      <w:marRight w:val="0"/>
      <w:marTop w:val="0"/>
      <w:marBottom w:val="0"/>
      <w:divBdr>
        <w:top w:val="none" w:sz="0" w:space="0" w:color="auto"/>
        <w:left w:val="none" w:sz="0" w:space="0" w:color="auto"/>
        <w:bottom w:val="none" w:sz="0" w:space="0" w:color="auto"/>
        <w:right w:val="none" w:sz="0" w:space="0" w:color="auto"/>
      </w:divBdr>
    </w:div>
    <w:div w:id="112865278">
      <w:bodyDiv w:val="1"/>
      <w:marLeft w:val="0"/>
      <w:marRight w:val="0"/>
      <w:marTop w:val="0"/>
      <w:marBottom w:val="0"/>
      <w:divBdr>
        <w:top w:val="none" w:sz="0" w:space="0" w:color="auto"/>
        <w:left w:val="none" w:sz="0" w:space="0" w:color="auto"/>
        <w:bottom w:val="none" w:sz="0" w:space="0" w:color="auto"/>
        <w:right w:val="none" w:sz="0" w:space="0" w:color="auto"/>
      </w:divBdr>
    </w:div>
    <w:div w:id="157353841">
      <w:bodyDiv w:val="1"/>
      <w:marLeft w:val="0"/>
      <w:marRight w:val="0"/>
      <w:marTop w:val="0"/>
      <w:marBottom w:val="0"/>
      <w:divBdr>
        <w:top w:val="none" w:sz="0" w:space="0" w:color="auto"/>
        <w:left w:val="none" w:sz="0" w:space="0" w:color="auto"/>
        <w:bottom w:val="none" w:sz="0" w:space="0" w:color="auto"/>
        <w:right w:val="none" w:sz="0" w:space="0" w:color="auto"/>
      </w:divBdr>
    </w:div>
    <w:div w:id="217665877">
      <w:bodyDiv w:val="1"/>
      <w:marLeft w:val="0"/>
      <w:marRight w:val="0"/>
      <w:marTop w:val="0"/>
      <w:marBottom w:val="0"/>
      <w:divBdr>
        <w:top w:val="none" w:sz="0" w:space="0" w:color="auto"/>
        <w:left w:val="none" w:sz="0" w:space="0" w:color="auto"/>
        <w:bottom w:val="none" w:sz="0" w:space="0" w:color="auto"/>
        <w:right w:val="none" w:sz="0" w:space="0" w:color="auto"/>
      </w:divBdr>
    </w:div>
    <w:div w:id="226693904">
      <w:bodyDiv w:val="1"/>
      <w:marLeft w:val="0"/>
      <w:marRight w:val="0"/>
      <w:marTop w:val="0"/>
      <w:marBottom w:val="0"/>
      <w:divBdr>
        <w:top w:val="none" w:sz="0" w:space="0" w:color="auto"/>
        <w:left w:val="none" w:sz="0" w:space="0" w:color="auto"/>
        <w:bottom w:val="none" w:sz="0" w:space="0" w:color="auto"/>
        <w:right w:val="none" w:sz="0" w:space="0" w:color="auto"/>
      </w:divBdr>
      <w:divsChild>
        <w:div w:id="328601400">
          <w:marLeft w:val="0"/>
          <w:marRight w:val="0"/>
          <w:marTop w:val="0"/>
          <w:marBottom w:val="0"/>
          <w:divBdr>
            <w:top w:val="none" w:sz="0" w:space="0" w:color="auto"/>
            <w:left w:val="none" w:sz="0" w:space="0" w:color="auto"/>
            <w:bottom w:val="none" w:sz="0" w:space="0" w:color="auto"/>
            <w:right w:val="none" w:sz="0" w:space="0" w:color="auto"/>
          </w:divBdr>
        </w:div>
        <w:div w:id="1423188184">
          <w:marLeft w:val="0"/>
          <w:marRight w:val="0"/>
          <w:marTop w:val="0"/>
          <w:marBottom w:val="0"/>
          <w:divBdr>
            <w:top w:val="none" w:sz="0" w:space="0" w:color="auto"/>
            <w:left w:val="none" w:sz="0" w:space="0" w:color="auto"/>
            <w:bottom w:val="none" w:sz="0" w:space="0" w:color="auto"/>
            <w:right w:val="none" w:sz="0" w:space="0" w:color="auto"/>
          </w:divBdr>
        </w:div>
      </w:divsChild>
    </w:div>
    <w:div w:id="229463109">
      <w:bodyDiv w:val="1"/>
      <w:marLeft w:val="0"/>
      <w:marRight w:val="0"/>
      <w:marTop w:val="0"/>
      <w:marBottom w:val="0"/>
      <w:divBdr>
        <w:top w:val="none" w:sz="0" w:space="0" w:color="auto"/>
        <w:left w:val="none" w:sz="0" w:space="0" w:color="auto"/>
        <w:bottom w:val="none" w:sz="0" w:space="0" w:color="auto"/>
        <w:right w:val="none" w:sz="0" w:space="0" w:color="auto"/>
      </w:divBdr>
    </w:div>
    <w:div w:id="284318299">
      <w:bodyDiv w:val="1"/>
      <w:marLeft w:val="0"/>
      <w:marRight w:val="0"/>
      <w:marTop w:val="0"/>
      <w:marBottom w:val="0"/>
      <w:divBdr>
        <w:top w:val="none" w:sz="0" w:space="0" w:color="auto"/>
        <w:left w:val="none" w:sz="0" w:space="0" w:color="auto"/>
        <w:bottom w:val="none" w:sz="0" w:space="0" w:color="auto"/>
        <w:right w:val="none" w:sz="0" w:space="0" w:color="auto"/>
      </w:divBdr>
    </w:div>
    <w:div w:id="389040776">
      <w:bodyDiv w:val="1"/>
      <w:marLeft w:val="0"/>
      <w:marRight w:val="0"/>
      <w:marTop w:val="0"/>
      <w:marBottom w:val="0"/>
      <w:divBdr>
        <w:top w:val="none" w:sz="0" w:space="0" w:color="auto"/>
        <w:left w:val="none" w:sz="0" w:space="0" w:color="auto"/>
        <w:bottom w:val="none" w:sz="0" w:space="0" w:color="auto"/>
        <w:right w:val="none" w:sz="0" w:space="0" w:color="auto"/>
      </w:divBdr>
    </w:div>
    <w:div w:id="539052763">
      <w:bodyDiv w:val="1"/>
      <w:marLeft w:val="0"/>
      <w:marRight w:val="0"/>
      <w:marTop w:val="0"/>
      <w:marBottom w:val="0"/>
      <w:divBdr>
        <w:top w:val="none" w:sz="0" w:space="0" w:color="auto"/>
        <w:left w:val="none" w:sz="0" w:space="0" w:color="auto"/>
        <w:bottom w:val="none" w:sz="0" w:space="0" w:color="auto"/>
        <w:right w:val="none" w:sz="0" w:space="0" w:color="auto"/>
      </w:divBdr>
    </w:div>
    <w:div w:id="641543972">
      <w:bodyDiv w:val="1"/>
      <w:marLeft w:val="0"/>
      <w:marRight w:val="0"/>
      <w:marTop w:val="0"/>
      <w:marBottom w:val="0"/>
      <w:divBdr>
        <w:top w:val="none" w:sz="0" w:space="0" w:color="auto"/>
        <w:left w:val="none" w:sz="0" w:space="0" w:color="auto"/>
        <w:bottom w:val="none" w:sz="0" w:space="0" w:color="auto"/>
        <w:right w:val="none" w:sz="0" w:space="0" w:color="auto"/>
      </w:divBdr>
    </w:div>
    <w:div w:id="812984527">
      <w:bodyDiv w:val="1"/>
      <w:marLeft w:val="0"/>
      <w:marRight w:val="0"/>
      <w:marTop w:val="0"/>
      <w:marBottom w:val="0"/>
      <w:divBdr>
        <w:top w:val="none" w:sz="0" w:space="0" w:color="auto"/>
        <w:left w:val="none" w:sz="0" w:space="0" w:color="auto"/>
        <w:bottom w:val="none" w:sz="0" w:space="0" w:color="auto"/>
        <w:right w:val="none" w:sz="0" w:space="0" w:color="auto"/>
      </w:divBdr>
    </w:div>
    <w:div w:id="870145460">
      <w:bodyDiv w:val="1"/>
      <w:marLeft w:val="0"/>
      <w:marRight w:val="0"/>
      <w:marTop w:val="0"/>
      <w:marBottom w:val="0"/>
      <w:divBdr>
        <w:top w:val="none" w:sz="0" w:space="0" w:color="auto"/>
        <w:left w:val="none" w:sz="0" w:space="0" w:color="auto"/>
        <w:bottom w:val="none" w:sz="0" w:space="0" w:color="auto"/>
        <w:right w:val="none" w:sz="0" w:space="0" w:color="auto"/>
      </w:divBdr>
    </w:div>
    <w:div w:id="901791888">
      <w:bodyDiv w:val="1"/>
      <w:marLeft w:val="0"/>
      <w:marRight w:val="0"/>
      <w:marTop w:val="0"/>
      <w:marBottom w:val="0"/>
      <w:divBdr>
        <w:top w:val="none" w:sz="0" w:space="0" w:color="auto"/>
        <w:left w:val="none" w:sz="0" w:space="0" w:color="auto"/>
        <w:bottom w:val="none" w:sz="0" w:space="0" w:color="auto"/>
        <w:right w:val="none" w:sz="0" w:space="0" w:color="auto"/>
      </w:divBdr>
    </w:div>
    <w:div w:id="1014065954">
      <w:bodyDiv w:val="1"/>
      <w:marLeft w:val="0"/>
      <w:marRight w:val="0"/>
      <w:marTop w:val="0"/>
      <w:marBottom w:val="0"/>
      <w:divBdr>
        <w:top w:val="none" w:sz="0" w:space="0" w:color="auto"/>
        <w:left w:val="none" w:sz="0" w:space="0" w:color="auto"/>
        <w:bottom w:val="none" w:sz="0" w:space="0" w:color="auto"/>
        <w:right w:val="none" w:sz="0" w:space="0" w:color="auto"/>
      </w:divBdr>
      <w:divsChild>
        <w:div w:id="312294358">
          <w:marLeft w:val="1166"/>
          <w:marRight w:val="0"/>
          <w:marTop w:val="0"/>
          <w:marBottom w:val="0"/>
          <w:divBdr>
            <w:top w:val="none" w:sz="0" w:space="0" w:color="auto"/>
            <w:left w:val="none" w:sz="0" w:space="0" w:color="auto"/>
            <w:bottom w:val="none" w:sz="0" w:space="0" w:color="auto"/>
            <w:right w:val="none" w:sz="0" w:space="0" w:color="auto"/>
          </w:divBdr>
        </w:div>
        <w:div w:id="598027680">
          <w:marLeft w:val="547"/>
          <w:marRight w:val="0"/>
          <w:marTop w:val="0"/>
          <w:marBottom w:val="0"/>
          <w:divBdr>
            <w:top w:val="none" w:sz="0" w:space="0" w:color="auto"/>
            <w:left w:val="none" w:sz="0" w:space="0" w:color="auto"/>
            <w:bottom w:val="none" w:sz="0" w:space="0" w:color="auto"/>
            <w:right w:val="none" w:sz="0" w:space="0" w:color="auto"/>
          </w:divBdr>
        </w:div>
        <w:div w:id="677543131">
          <w:marLeft w:val="1166"/>
          <w:marRight w:val="0"/>
          <w:marTop w:val="0"/>
          <w:marBottom w:val="0"/>
          <w:divBdr>
            <w:top w:val="none" w:sz="0" w:space="0" w:color="auto"/>
            <w:left w:val="none" w:sz="0" w:space="0" w:color="auto"/>
            <w:bottom w:val="none" w:sz="0" w:space="0" w:color="auto"/>
            <w:right w:val="none" w:sz="0" w:space="0" w:color="auto"/>
          </w:divBdr>
        </w:div>
        <w:div w:id="1089619010">
          <w:marLeft w:val="547"/>
          <w:marRight w:val="0"/>
          <w:marTop w:val="0"/>
          <w:marBottom w:val="0"/>
          <w:divBdr>
            <w:top w:val="none" w:sz="0" w:space="0" w:color="auto"/>
            <w:left w:val="none" w:sz="0" w:space="0" w:color="auto"/>
            <w:bottom w:val="none" w:sz="0" w:space="0" w:color="auto"/>
            <w:right w:val="none" w:sz="0" w:space="0" w:color="auto"/>
          </w:divBdr>
        </w:div>
        <w:div w:id="1415473711">
          <w:marLeft w:val="547"/>
          <w:marRight w:val="0"/>
          <w:marTop w:val="0"/>
          <w:marBottom w:val="0"/>
          <w:divBdr>
            <w:top w:val="none" w:sz="0" w:space="0" w:color="auto"/>
            <w:left w:val="none" w:sz="0" w:space="0" w:color="auto"/>
            <w:bottom w:val="none" w:sz="0" w:space="0" w:color="auto"/>
            <w:right w:val="none" w:sz="0" w:space="0" w:color="auto"/>
          </w:divBdr>
        </w:div>
      </w:divsChild>
    </w:div>
    <w:div w:id="1122385758">
      <w:bodyDiv w:val="1"/>
      <w:marLeft w:val="0"/>
      <w:marRight w:val="0"/>
      <w:marTop w:val="0"/>
      <w:marBottom w:val="0"/>
      <w:divBdr>
        <w:top w:val="none" w:sz="0" w:space="0" w:color="auto"/>
        <w:left w:val="none" w:sz="0" w:space="0" w:color="auto"/>
        <w:bottom w:val="none" w:sz="0" w:space="0" w:color="auto"/>
        <w:right w:val="none" w:sz="0" w:space="0" w:color="auto"/>
      </w:divBdr>
    </w:div>
    <w:div w:id="1149129412">
      <w:bodyDiv w:val="1"/>
      <w:marLeft w:val="0"/>
      <w:marRight w:val="0"/>
      <w:marTop w:val="0"/>
      <w:marBottom w:val="0"/>
      <w:divBdr>
        <w:top w:val="none" w:sz="0" w:space="0" w:color="auto"/>
        <w:left w:val="none" w:sz="0" w:space="0" w:color="auto"/>
        <w:bottom w:val="none" w:sz="0" w:space="0" w:color="auto"/>
        <w:right w:val="none" w:sz="0" w:space="0" w:color="auto"/>
      </w:divBdr>
    </w:div>
    <w:div w:id="1333097121">
      <w:bodyDiv w:val="1"/>
      <w:marLeft w:val="0"/>
      <w:marRight w:val="0"/>
      <w:marTop w:val="0"/>
      <w:marBottom w:val="0"/>
      <w:divBdr>
        <w:top w:val="none" w:sz="0" w:space="0" w:color="auto"/>
        <w:left w:val="none" w:sz="0" w:space="0" w:color="auto"/>
        <w:bottom w:val="none" w:sz="0" w:space="0" w:color="auto"/>
        <w:right w:val="none" w:sz="0" w:space="0" w:color="auto"/>
      </w:divBdr>
    </w:div>
    <w:div w:id="1569029064">
      <w:bodyDiv w:val="1"/>
      <w:marLeft w:val="0"/>
      <w:marRight w:val="0"/>
      <w:marTop w:val="0"/>
      <w:marBottom w:val="0"/>
      <w:divBdr>
        <w:top w:val="none" w:sz="0" w:space="0" w:color="auto"/>
        <w:left w:val="none" w:sz="0" w:space="0" w:color="auto"/>
        <w:bottom w:val="none" w:sz="0" w:space="0" w:color="auto"/>
        <w:right w:val="none" w:sz="0" w:space="0" w:color="auto"/>
      </w:divBdr>
    </w:div>
    <w:div w:id="1574000757">
      <w:bodyDiv w:val="1"/>
      <w:marLeft w:val="0"/>
      <w:marRight w:val="0"/>
      <w:marTop w:val="0"/>
      <w:marBottom w:val="0"/>
      <w:divBdr>
        <w:top w:val="none" w:sz="0" w:space="0" w:color="auto"/>
        <w:left w:val="none" w:sz="0" w:space="0" w:color="auto"/>
        <w:bottom w:val="none" w:sz="0" w:space="0" w:color="auto"/>
        <w:right w:val="none" w:sz="0" w:space="0" w:color="auto"/>
      </w:divBdr>
    </w:div>
    <w:div w:id="1580165396">
      <w:bodyDiv w:val="1"/>
      <w:marLeft w:val="0"/>
      <w:marRight w:val="0"/>
      <w:marTop w:val="0"/>
      <w:marBottom w:val="0"/>
      <w:divBdr>
        <w:top w:val="none" w:sz="0" w:space="0" w:color="auto"/>
        <w:left w:val="none" w:sz="0" w:space="0" w:color="auto"/>
        <w:bottom w:val="none" w:sz="0" w:space="0" w:color="auto"/>
        <w:right w:val="none" w:sz="0" w:space="0" w:color="auto"/>
      </w:divBdr>
    </w:div>
    <w:div w:id="1586301043">
      <w:bodyDiv w:val="1"/>
      <w:marLeft w:val="0"/>
      <w:marRight w:val="0"/>
      <w:marTop w:val="0"/>
      <w:marBottom w:val="0"/>
      <w:divBdr>
        <w:top w:val="none" w:sz="0" w:space="0" w:color="auto"/>
        <w:left w:val="none" w:sz="0" w:space="0" w:color="auto"/>
        <w:bottom w:val="none" w:sz="0" w:space="0" w:color="auto"/>
        <w:right w:val="none" w:sz="0" w:space="0" w:color="auto"/>
      </w:divBdr>
      <w:divsChild>
        <w:div w:id="239558308">
          <w:marLeft w:val="547"/>
          <w:marRight w:val="0"/>
          <w:marTop w:val="0"/>
          <w:marBottom w:val="0"/>
          <w:divBdr>
            <w:top w:val="none" w:sz="0" w:space="0" w:color="auto"/>
            <w:left w:val="none" w:sz="0" w:space="0" w:color="auto"/>
            <w:bottom w:val="none" w:sz="0" w:space="0" w:color="auto"/>
            <w:right w:val="none" w:sz="0" w:space="0" w:color="auto"/>
          </w:divBdr>
        </w:div>
        <w:div w:id="461928460">
          <w:marLeft w:val="547"/>
          <w:marRight w:val="0"/>
          <w:marTop w:val="0"/>
          <w:marBottom w:val="0"/>
          <w:divBdr>
            <w:top w:val="none" w:sz="0" w:space="0" w:color="auto"/>
            <w:left w:val="none" w:sz="0" w:space="0" w:color="auto"/>
            <w:bottom w:val="none" w:sz="0" w:space="0" w:color="auto"/>
            <w:right w:val="none" w:sz="0" w:space="0" w:color="auto"/>
          </w:divBdr>
        </w:div>
        <w:div w:id="667710790">
          <w:marLeft w:val="547"/>
          <w:marRight w:val="0"/>
          <w:marTop w:val="0"/>
          <w:marBottom w:val="0"/>
          <w:divBdr>
            <w:top w:val="none" w:sz="0" w:space="0" w:color="auto"/>
            <w:left w:val="none" w:sz="0" w:space="0" w:color="auto"/>
            <w:bottom w:val="none" w:sz="0" w:space="0" w:color="auto"/>
            <w:right w:val="none" w:sz="0" w:space="0" w:color="auto"/>
          </w:divBdr>
        </w:div>
        <w:div w:id="907687011">
          <w:marLeft w:val="547"/>
          <w:marRight w:val="0"/>
          <w:marTop w:val="0"/>
          <w:marBottom w:val="0"/>
          <w:divBdr>
            <w:top w:val="none" w:sz="0" w:space="0" w:color="auto"/>
            <w:left w:val="none" w:sz="0" w:space="0" w:color="auto"/>
            <w:bottom w:val="none" w:sz="0" w:space="0" w:color="auto"/>
            <w:right w:val="none" w:sz="0" w:space="0" w:color="auto"/>
          </w:divBdr>
        </w:div>
        <w:div w:id="1203665914">
          <w:marLeft w:val="547"/>
          <w:marRight w:val="0"/>
          <w:marTop w:val="0"/>
          <w:marBottom w:val="0"/>
          <w:divBdr>
            <w:top w:val="none" w:sz="0" w:space="0" w:color="auto"/>
            <w:left w:val="none" w:sz="0" w:space="0" w:color="auto"/>
            <w:bottom w:val="none" w:sz="0" w:space="0" w:color="auto"/>
            <w:right w:val="none" w:sz="0" w:space="0" w:color="auto"/>
          </w:divBdr>
        </w:div>
      </w:divsChild>
    </w:div>
    <w:div w:id="1593927108">
      <w:bodyDiv w:val="1"/>
      <w:marLeft w:val="0"/>
      <w:marRight w:val="0"/>
      <w:marTop w:val="0"/>
      <w:marBottom w:val="0"/>
      <w:divBdr>
        <w:top w:val="none" w:sz="0" w:space="0" w:color="auto"/>
        <w:left w:val="none" w:sz="0" w:space="0" w:color="auto"/>
        <w:bottom w:val="none" w:sz="0" w:space="0" w:color="auto"/>
        <w:right w:val="none" w:sz="0" w:space="0" w:color="auto"/>
      </w:divBdr>
    </w:div>
    <w:div w:id="1644313717">
      <w:bodyDiv w:val="1"/>
      <w:marLeft w:val="0"/>
      <w:marRight w:val="0"/>
      <w:marTop w:val="0"/>
      <w:marBottom w:val="0"/>
      <w:divBdr>
        <w:top w:val="none" w:sz="0" w:space="0" w:color="auto"/>
        <w:left w:val="none" w:sz="0" w:space="0" w:color="auto"/>
        <w:bottom w:val="none" w:sz="0" w:space="0" w:color="auto"/>
        <w:right w:val="none" w:sz="0" w:space="0" w:color="auto"/>
      </w:divBdr>
      <w:divsChild>
        <w:div w:id="785538715">
          <w:marLeft w:val="0"/>
          <w:marRight w:val="0"/>
          <w:marTop w:val="0"/>
          <w:marBottom w:val="0"/>
          <w:divBdr>
            <w:top w:val="none" w:sz="0" w:space="0" w:color="auto"/>
            <w:left w:val="none" w:sz="0" w:space="0" w:color="auto"/>
            <w:bottom w:val="none" w:sz="0" w:space="0" w:color="auto"/>
            <w:right w:val="none" w:sz="0" w:space="0" w:color="auto"/>
          </w:divBdr>
          <w:divsChild>
            <w:div w:id="700207758">
              <w:marLeft w:val="0"/>
              <w:marRight w:val="0"/>
              <w:marTop w:val="0"/>
              <w:marBottom w:val="0"/>
              <w:divBdr>
                <w:top w:val="none" w:sz="0" w:space="0" w:color="auto"/>
                <w:left w:val="none" w:sz="0" w:space="0" w:color="auto"/>
                <w:bottom w:val="none" w:sz="0" w:space="0" w:color="auto"/>
                <w:right w:val="none" w:sz="0" w:space="0" w:color="auto"/>
              </w:divBdr>
            </w:div>
          </w:divsChild>
        </w:div>
        <w:div w:id="1323240358">
          <w:marLeft w:val="0"/>
          <w:marRight w:val="0"/>
          <w:marTop w:val="0"/>
          <w:marBottom w:val="0"/>
          <w:divBdr>
            <w:top w:val="none" w:sz="0" w:space="0" w:color="auto"/>
            <w:left w:val="none" w:sz="0" w:space="0" w:color="auto"/>
            <w:bottom w:val="none" w:sz="0" w:space="0" w:color="auto"/>
            <w:right w:val="none" w:sz="0" w:space="0" w:color="auto"/>
          </w:divBdr>
          <w:divsChild>
            <w:div w:id="5357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sChild>
        <w:div w:id="299579275">
          <w:marLeft w:val="0"/>
          <w:marRight w:val="0"/>
          <w:marTop w:val="0"/>
          <w:marBottom w:val="0"/>
          <w:divBdr>
            <w:top w:val="none" w:sz="0" w:space="0" w:color="auto"/>
            <w:left w:val="none" w:sz="0" w:space="0" w:color="auto"/>
            <w:bottom w:val="none" w:sz="0" w:space="0" w:color="auto"/>
            <w:right w:val="none" w:sz="0" w:space="0" w:color="auto"/>
          </w:divBdr>
        </w:div>
        <w:div w:id="1464078120">
          <w:marLeft w:val="0"/>
          <w:marRight w:val="0"/>
          <w:marTop w:val="0"/>
          <w:marBottom w:val="0"/>
          <w:divBdr>
            <w:top w:val="none" w:sz="0" w:space="0" w:color="auto"/>
            <w:left w:val="none" w:sz="0" w:space="0" w:color="auto"/>
            <w:bottom w:val="none" w:sz="0" w:space="0" w:color="auto"/>
            <w:right w:val="none" w:sz="0" w:space="0" w:color="auto"/>
          </w:divBdr>
        </w:div>
        <w:div w:id="1578245152">
          <w:marLeft w:val="0"/>
          <w:marRight w:val="0"/>
          <w:marTop w:val="0"/>
          <w:marBottom w:val="0"/>
          <w:divBdr>
            <w:top w:val="none" w:sz="0" w:space="0" w:color="auto"/>
            <w:left w:val="none" w:sz="0" w:space="0" w:color="auto"/>
            <w:bottom w:val="none" w:sz="0" w:space="0" w:color="auto"/>
            <w:right w:val="none" w:sz="0" w:space="0" w:color="auto"/>
          </w:divBdr>
        </w:div>
        <w:div w:id="1620606194">
          <w:marLeft w:val="0"/>
          <w:marRight w:val="0"/>
          <w:marTop w:val="0"/>
          <w:marBottom w:val="0"/>
          <w:divBdr>
            <w:top w:val="none" w:sz="0" w:space="0" w:color="auto"/>
            <w:left w:val="none" w:sz="0" w:space="0" w:color="auto"/>
            <w:bottom w:val="none" w:sz="0" w:space="0" w:color="auto"/>
            <w:right w:val="none" w:sz="0" w:space="0" w:color="auto"/>
          </w:divBdr>
        </w:div>
        <w:div w:id="1896965534">
          <w:marLeft w:val="0"/>
          <w:marRight w:val="0"/>
          <w:marTop w:val="0"/>
          <w:marBottom w:val="0"/>
          <w:divBdr>
            <w:top w:val="none" w:sz="0" w:space="0" w:color="auto"/>
            <w:left w:val="none" w:sz="0" w:space="0" w:color="auto"/>
            <w:bottom w:val="none" w:sz="0" w:space="0" w:color="auto"/>
            <w:right w:val="none" w:sz="0" w:space="0" w:color="auto"/>
          </w:divBdr>
        </w:div>
        <w:div w:id="1913198189">
          <w:marLeft w:val="0"/>
          <w:marRight w:val="0"/>
          <w:marTop w:val="0"/>
          <w:marBottom w:val="0"/>
          <w:divBdr>
            <w:top w:val="none" w:sz="0" w:space="0" w:color="auto"/>
            <w:left w:val="none" w:sz="0" w:space="0" w:color="auto"/>
            <w:bottom w:val="none" w:sz="0" w:space="0" w:color="auto"/>
            <w:right w:val="none" w:sz="0" w:space="0" w:color="auto"/>
          </w:divBdr>
        </w:div>
        <w:div w:id="2132165189">
          <w:marLeft w:val="0"/>
          <w:marRight w:val="0"/>
          <w:marTop w:val="0"/>
          <w:marBottom w:val="0"/>
          <w:divBdr>
            <w:top w:val="none" w:sz="0" w:space="0" w:color="auto"/>
            <w:left w:val="none" w:sz="0" w:space="0" w:color="auto"/>
            <w:bottom w:val="none" w:sz="0" w:space="0" w:color="auto"/>
            <w:right w:val="none" w:sz="0" w:space="0" w:color="auto"/>
          </w:divBdr>
        </w:div>
      </w:divsChild>
    </w:div>
    <w:div w:id="1691881905">
      <w:bodyDiv w:val="1"/>
      <w:marLeft w:val="0"/>
      <w:marRight w:val="0"/>
      <w:marTop w:val="0"/>
      <w:marBottom w:val="0"/>
      <w:divBdr>
        <w:top w:val="none" w:sz="0" w:space="0" w:color="auto"/>
        <w:left w:val="none" w:sz="0" w:space="0" w:color="auto"/>
        <w:bottom w:val="none" w:sz="0" w:space="0" w:color="auto"/>
        <w:right w:val="none" w:sz="0" w:space="0" w:color="auto"/>
      </w:divBdr>
    </w:div>
    <w:div w:id="1703019089">
      <w:bodyDiv w:val="1"/>
      <w:marLeft w:val="0"/>
      <w:marRight w:val="0"/>
      <w:marTop w:val="0"/>
      <w:marBottom w:val="0"/>
      <w:divBdr>
        <w:top w:val="none" w:sz="0" w:space="0" w:color="auto"/>
        <w:left w:val="none" w:sz="0" w:space="0" w:color="auto"/>
        <w:bottom w:val="none" w:sz="0" w:space="0" w:color="auto"/>
        <w:right w:val="none" w:sz="0" w:space="0" w:color="auto"/>
      </w:divBdr>
      <w:divsChild>
        <w:div w:id="163669929">
          <w:marLeft w:val="0"/>
          <w:marRight w:val="0"/>
          <w:marTop w:val="0"/>
          <w:marBottom w:val="0"/>
          <w:divBdr>
            <w:top w:val="none" w:sz="0" w:space="0" w:color="auto"/>
            <w:left w:val="none" w:sz="0" w:space="0" w:color="auto"/>
            <w:bottom w:val="none" w:sz="0" w:space="0" w:color="auto"/>
            <w:right w:val="none" w:sz="0" w:space="0" w:color="auto"/>
          </w:divBdr>
        </w:div>
        <w:div w:id="255986372">
          <w:marLeft w:val="0"/>
          <w:marRight w:val="0"/>
          <w:marTop w:val="0"/>
          <w:marBottom w:val="0"/>
          <w:divBdr>
            <w:top w:val="none" w:sz="0" w:space="0" w:color="auto"/>
            <w:left w:val="none" w:sz="0" w:space="0" w:color="auto"/>
            <w:bottom w:val="none" w:sz="0" w:space="0" w:color="auto"/>
            <w:right w:val="none" w:sz="0" w:space="0" w:color="auto"/>
          </w:divBdr>
        </w:div>
        <w:div w:id="478114484">
          <w:marLeft w:val="0"/>
          <w:marRight w:val="0"/>
          <w:marTop w:val="0"/>
          <w:marBottom w:val="0"/>
          <w:divBdr>
            <w:top w:val="none" w:sz="0" w:space="0" w:color="auto"/>
            <w:left w:val="none" w:sz="0" w:space="0" w:color="auto"/>
            <w:bottom w:val="none" w:sz="0" w:space="0" w:color="auto"/>
            <w:right w:val="none" w:sz="0" w:space="0" w:color="auto"/>
          </w:divBdr>
        </w:div>
        <w:div w:id="538785418">
          <w:marLeft w:val="0"/>
          <w:marRight w:val="0"/>
          <w:marTop w:val="0"/>
          <w:marBottom w:val="0"/>
          <w:divBdr>
            <w:top w:val="none" w:sz="0" w:space="0" w:color="auto"/>
            <w:left w:val="none" w:sz="0" w:space="0" w:color="auto"/>
            <w:bottom w:val="none" w:sz="0" w:space="0" w:color="auto"/>
            <w:right w:val="none" w:sz="0" w:space="0" w:color="auto"/>
          </w:divBdr>
        </w:div>
        <w:div w:id="868221195">
          <w:marLeft w:val="0"/>
          <w:marRight w:val="0"/>
          <w:marTop w:val="0"/>
          <w:marBottom w:val="0"/>
          <w:divBdr>
            <w:top w:val="none" w:sz="0" w:space="0" w:color="auto"/>
            <w:left w:val="none" w:sz="0" w:space="0" w:color="auto"/>
            <w:bottom w:val="none" w:sz="0" w:space="0" w:color="auto"/>
            <w:right w:val="none" w:sz="0" w:space="0" w:color="auto"/>
          </w:divBdr>
        </w:div>
        <w:div w:id="1611010143">
          <w:marLeft w:val="0"/>
          <w:marRight w:val="0"/>
          <w:marTop w:val="0"/>
          <w:marBottom w:val="0"/>
          <w:divBdr>
            <w:top w:val="none" w:sz="0" w:space="0" w:color="auto"/>
            <w:left w:val="none" w:sz="0" w:space="0" w:color="auto"/>
            <w:bottom w:val="none" w:sz="0" w:space="0" w:color="auto"/>
            <w:right w:val="none" w:sz="0" w:space="0" w:color="auto"/>
          </w:divBdr>
        </w:div>
        <w:div w:id="2111732458">
          <w:marLeft w:val="0"/>
          <w:marRight w:val="0"/>
          <w:marTop w:val="0"/>
          <w:marBottom w:val="0"/>
          <w:divBdr>
            <w:top w:val="none" w:sz="0" w:space="0" w:color="auto"/>
            <w:left w:val="none" w:sz="0" w:space="0" w:color="auto"/>
            <w:bottom w:val="none" w:sz="0" w:space="0" w:color="auto"/>
            <w:right w:val="none" w:sz="0" w:space="0" w:color="auto"/>
          </w:divBdr>
        </w:div>
      </w:divsChild>
    </w:div>
    <w:div w:id="1749497177">
      <w:bodyDiv w:val="1"/>
      <w:marLeft w:val="0"/>
      <w:marRight w:val="0"/>
      <w:marTop w:val="0"/>
      <w:marBottom w:val="0"/>
      <w:divBdr>
        <w:top w:val="none" w:sz="0" w:space="0" w:color="auto"/>
        <w:left w:val="none" w:sz="0" w:space="0" w:color="auto"/>
        <w:bottom w:val="none" w:sz="0" w:space="0" w:color="auto"/>
        <w:right w:val="none" w:sz="0" w:space="0" w:color="auto"/>
      </w:divBdr>
    </w:div>
    <w:div w:id="1752657299">
      <w:bodyDiv w:val="1"/>
      <w:marLeft w:val="0"/>
      <w:marRight w:val="0"/>
      <w:marTop w:val="0"/>
      <w:marBottom w:val="0"/>
      <w:divBdr>
        <w:top w:val="none" w:sz="0" w:space="0" w:color="auto"/>
        <w:left w:val="none" w:sz="0" w:space="0" w:color="auto"/>
        <w:bottom w:val="none" w:sz="0" w:space="0" w:color="auto"/>
        <w:right w:val="none" w:sz="0" w:space="0" w:color="auto"/>
      </w:divBdr>
    </w:div>
    <w:div w:id="1926911203">
      <w:bodyDiv w:val="1"/>
      <w:marLeft w:val="0"/>
      <w:marRight w:val="0"/>
      <w:marTop w:val="0"/>
      <w:marBottom w:val="0"/>
      <w:divBdr>
        <w:top w:val="none" w:sz="0" w:space="0" w:color="auto"/>
        <w:left w:val="none" w:sz="0" w:space="0" w:color="auto"/>
        <w:bottom w:val="none" w:sz="0" w:space="0" w:color="auto"/>
        <w:right w:val="none" w:sz="0" w:space="0" w:color="auto"/>
      </w:divBdr>
    </w:div>
    <w:div w:id="1952591508">
      <w:bodyDiv w:val="1"/>
      <w:marLeft w:val="0"/>
      <w:marRight w:val="0"/>
      <w:marTop w:val="0"/>
      <w:marBottom w:val="0"/>
      <w:divBdr>
        <w:top w:val="none" w:sz="0" w:space="0" w:color="auto"/>
        <w:left w:val="none" w:sz="0" w:space="0" w:color="auto"/>
        <w:bottom w:val="none" w:sz="0" w:space="0" w:color="auto"/>
        <w:right w:val="none" w:sz="0" w:space="0" w:color="auto"/>
      </w:divBdr>
    </w:div>
    <w:div w:id="2033988814">
      <w:bodyDiv w:val="1"/>
      <w:marLeft w:val="0"/>
      <w:marRight w:val="0"/>
      <w:marTop w:val="0"/>
      <w:marBottom w:val="0"/>
      <w:divBdr>
        <w:top w:val="none" w:sz="0" w:space="0" w:color="auto"/>
        <w:left w:val="none" w:sz="0" w:space="0" w:color="auto"/>
        <w:bottom w:val="none" w:sz="0" w:space="0" w:color="auto"/>
        <w:right w:val="none" w:sz="0" w:space="0" w:color="auto"/>
      </w:divBdr>
    </w:div>
    <w:div w:id="2059042147">
      <w:bodyDiv w:val="1"/>
      <w:marLeft w:val="0"/>
      <w:marRight w:val="0"/>
      <w:marTop w:val="0"/>
      <w:marBottom w:val="0"/>
      <w:divBdr>
        <w:top w:val="none" w:sz="0" w:space="0" w:color="auto"/>
        <w:left w:val="none" w:sz="0" w:space="0" w:color="auto"/>
        <w:bottom w:val="none" w:sz="0" w:space="0" w:color="auto"/>
        <w:right w:val="none" w:sz="0" w:space="0" w:color="auto"/>
      </w:divBdr>
    </w:div>
    <w:div w:id="2081555808">
      <w:bodyDiv w:val="1"/>
      <w:marLeft w:val="0"/>
      <w:marRight w:val="0"/>
      <w:marTop w:val="0"/>
      <w:marBottom w:val="0"/>
      <w:divBdr>
        <w:top w:val="none" w:sz="0" w:space="0" w:color="auto"/>
        <w:left w:val="none" w:sz="0" w:space="0" w:color="auto"/>
        <w:bottom w:val="none" w:sz="0" w:space="0" w:color="auto"/>
        <w:right w:val="none" w:sz="0" w:space="0" w:color="auto"/>
      </w:divBdr>
    </w:div>
    <w:div w:id="20953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nrcan.gc.ca/maps-tools-and-publications/tools/modelling-tools/retscreen/74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all\Google%20Drive\Documents\1.%20RSF%20Docs\Carbon%20Limits\Admin\templates\CL%20report%20template.dotx" TargetMode="External"/></Relationships>
</file>

<file path=word/theme/theme1.xml><?xml version="1.0" encoding="utf-8"?>
<a:theme xmlns:a="http://schemas.openxmlformats.org/drawingml/2006/main" name="Office Theme">
  <a:themeElements>
    <a:clrScheme name="Carbon Limits">
      <a:dk1>
        <a:sysClr val="windowText" lastClr="000000"/>
      </a:dk1>
      <a:lt1>
        <a:sysClr val="window" lastClr="FFFFFF"/>
      </a:lt1>
      <a:dk2>
        <a:srgbClr val="2BB673"/>
      </a:dk2>
      <a:lt2>
        <a:srgbClr val="EEECE1"/>
      </a:lt2>
      <a:accent1>
        <a:srgbClr val="2BB673"/>
      </a:accent1>
      <a:accent2>
        <a:srgbClr val="414042"/>
      </a:accent2>
      <a:accent3>
        <a:srgbClr val="005D5D"/>
      </a:accent3>
      <a:accent4>
        <a:srgbClr val="E2A380"/>
      </a:accent4>
      <a:accent5>
        <a:srgbClr val="92D6E3"/>
      </a:accent5>
      <a:accent6>
        <a:srgbClr val="155B39"/>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12700">
          <a:solidFill>
            <a:srgbClr val="2BB673"/>
          </a:solidFill>
        </a:ln>
        <a:effectLst/>
      </a:spPr>
      <a:bodyPr wrap="square" lIns="162000" tIns="162000" rIns="162000" bIns="16200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03059f-c640-4e4a-bd9c-70e42b0517c2" xsi:nil="true"/>
    <lcf76f155ced4ddcb4097134ff3c332f xmlns="1a294fe5-b90d-497b-b464-f6d796c70d6f">
      <Terms xmlns="http://schemas.microsoft.com/office/infopath/2007/PartnerControls"/>
    </lcf76f155ced4ddcb4097134ff3c332f>
  </documentManagement>
</p:properties>
</file>

<file path=customXml/item2.xml><?xml version="1.0" encoding="utf-8"?>
<root>
  <title>Standardized Crediting Framework for Energy Access 
Program Protocol: Senegal Pilot </title>
  <subtitle>Final Report
Contract: 7177969
 Randall Spalding-Fecher, Francois Sammut, Sandra Greiner, Adriaan Korthuis, Leo Mongendre</subtitle>
</root>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3FCFB2E44780F4E88577B2A764CC057" ma:contentTypeVersion="15" ma:contentTypeDescription="Create a new document." ma:contentTypeScope="" ma:versionID="4346dc3e0bc576686d919ae97cb570f6">
  <xsd:schema xmlns:xsd="http://www.w3.org/2001/XMLSchema" xmlns:xs="http://www.w3.org/2001/XMLSchema" xmlns:p="http://schemas.microsoft.com/office/2006/metadata/properties" xmlns:ns2="1a294fe5-b90d-497b-b464-f6d796c70d6f" xmlns:ns3="2503059f-c640-4e4a-bd9c-70e42b0517c2" targetNamespace="http://schemas.microsoft.com/office/2006/metadata/properties" ma:root="true" ma:fieldsID="eec18195e4e8f234373ac04db54d99a3" ns2:_="" ns3:_="">
    <xsd:import namespace="1a294fe5-b90d-497b-b464-f6d796c70d6f"/>
    <xsd:import namespace="2503059f-c640-4e4a-bd9c-70e42b0517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94fe5-b90d-497b-b464-f6d796c70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2bddb7-365d-4913-bded-a02629123f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3059f-c640-4e4a-bd9c-70e42b051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3b60b-7863-4aee-9dec-df5f9cc78153}" ma:internalName="TaxCatchAll" ma:showField="CatchAllData" ma:web="2503059f-c640-4e4a-bd9c-70e42b0517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48C4-D816-4A30-B278-CD06631B1CD8}">
  <ds:schemaRefs>
    <ds:schemaRef ds:uri="http://schemas.microsoft.com/office/2006/metadata/properties"/>
    <ds:schemaRef ds:uri="http://schemas.microsoft.com/office/infopath/2007/PartnerControls"/>
    <ds:schemaRef ds:uri="2503059f-c640-4e4a-bd9c-70e42b0517c2"/>
    <ds:schemaRef ds:uri="1a294fe5-b90d-497b-b464-f6d796c70d6f"/>
  </ds:schemaRefs>
</ds:datastoreItem>
</file>

<file path=customXml/itemProps2.xml><?xml version="1.0" encoding="utf-8"?>
<ds:datastoreItem xmlns:ds="http://schemas.openxmlformats.org/officeDocument/2006/customXml" ds:itemID="{6A794F77-6155-4743-A5D0-93F902BDDDB0}">
  <ds:schemaRefs/>
</ds:datastoreItem>
</file>

<file path=customXml/itemProps3.xml><?xml version="1.0" encoding="utf-8"?>
<ds:datastoreItem xmlns:ds="http://schemas.openxmlformats.org/officeDocument/2006/customXml" ds:itemID="{E60FC42C-B476-4CDD-823F-50455F50A300}">
  <ds:schemaRefs>
    <ds:schemaRef ds:uri="http://schemas.openxmlformats.org/officeDocument/2006/bibliography"/>
  </ds:schemaRefs>
</ds:datastoreItem>
</file>

<file path=customXml/itemProps4.xml><?xml version="1.0" encoding="utf-8"?>
<ds:datastoreItem xmlns:ds="http://schemas.openxmlformats.org/officeDocument/2006/customXml" ds:itemID="{3819A2B5-4CD5-41AC-969F-702042795928}">
  <ds:schemaRefs>
    <ds:schemaRef ds:uri="http://schemas.microsoft.com/sharepoint/v3/contenttype/forms"/>
  </ds:schemaRefs>
</ds:datastoreItem>
</file>

<file path=customXml/itemProps5.xml><?xml version="1.0" encoding="utf-8"?>
<ds:datastoreItem xmlns:ds="http://schemas.openxmlformats.org/officeDocument/2006/customXml" ds:itemID="{562EF282-FA50-4A22-901F-60F6D64D4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94fe5-b90d-497b-b464-f6d796c70d6f"/>
    <ds:schemaRef ds:uri="2503059f-c640-4e4a-bd9c-70e42b0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 report template</Template>
  <TotalTime>2</TotalTime>
  <Pages>6</Pages>
  <Words>1050</Words>
  <Characters>5991</Characters>
  <Application>Microsoft Office Word</Application>
  <DocSecurity>0</DocSecurity>
  <PresentationFormat/>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Carbon Limits</Company>
  <LinksUpToDate>false</LinksUpToDate>
  <CharactersWithSpaces>7027</CharactersWithSpaces>
  <SharedDoc>false</SharedDoc>
  <HyperlinkBase/>
  <HLinks>
    <vt:vector size="6" baseType="variant">
      <vt:variant>
        <vt:i4>1900608</vt:i4>
      </vt:variant>
      <vt:variant>
        <vt:i4>0</vt:i4>
      </vt:variant>
      <vt:variant>
        <vt:i4>0</vt:i4>
      </vt:variant>
      <vt:variant>
        <vt:i4>5</vt:i4>
      </vt:variant>
      <vt:variant>
        <vt:lpwstr>https://www.nrcan.gc.ca/maps-tools-and-publications/tools/modelling-tools/retscreen/7465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dc:creator>
  <cp:keywords/>
  <dc:description/>
  <cp:lastModifiedBy>user</cp:lastModifiedBy>
  <cp:revision>3</cp:revision>
  <cp:lastPrinted>2016-09-07T17:37:00Z</cp:lastPrinted>
  <dcterms:created xsi:type="dcterms:W3CDTF">2023-10-31T07:21:00Z</dcterms:created>
  <dcterms:modified xsi:type="dcterms:W3CDTF">2023-11-13T12:47:00Z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ZOTERO_PREF_1">
    <vt:lpwstr>&lt;data data-version="3" zotero-version="4.0.29.15"&gt;&lt;session id="3mUPB4Lz"/&gt;&lt;style id="http://www.zotero.org/styles/energy-policy" hasBibliography="1" bibliographyStyleHasBeenSet="1"/&gt;&lt;prefs&gt;&lt;pref name="fieldType" value="Field"/&gt;&lt;pref name="storeReferences"</vt:lpwstr>
  </property>
  <property fmtid="{D5CDD505-2E9C-101B-9397-08002B2CF9AE}" pid="4" name="ZOTERO_PREF_2">
    <vt:lpwstr> value="true"/&gt;&lt;pref name="automaticJournalAbbreviations" value=""/&gt;&lt;pref name="noteType" value=""/&gt;&lt;/prefs&gt;&lt;/data&gt;</vt:lpwstr>
  </property>
  <property fmtid="{D5CDD505-2E9C-101B-9397-08002B2CF9AE}" pid="5" name="ContentTypeId">
    <vt:lpwstr>0x01010043FCFB2E44780F4E88577B2A764CC057</vt:lpwstr>
  </property>
  <property fmtid="{D5CDD505-2E9C-101B-9397-08002B2CF9AE}" pid="6" name="MediaServiceImageTags">
    <vt:lpwstr/>
  </property>
</Properties>
</file>